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75"/>
        <w:ind w:left="-142" w:right="75" w:firstLine="567"/>
        <w:jc w:val="right"/>
        <w:rPr>
          <w:rFonts w:ascii="Times New Roman" w:hAnsi="Times New Roman"/>
          <w:b/>
          <w:b/>
          <w:sz w:val="18"/>
          <w:szCs w:val="18"/>
          <w:highlight w:val="yellow"/>
          <w:lang w:eastAsia="en-US"/>
        </w:rPr>
      </w:pPr>
      <w:r>
        <w:rPr>
          <w:rFonts w:ascii="Times New Roman" w:hAnsi="Times New Roman"/>
          <w:b/>
          <w:sz w:val="18"/>
          <w:szCs w:val="18"/>
          <w:highlight w:val="yellow"/>
          <w:lang w:eastAsia="en-US"/>
        </w:rPr>
        <mc:AlternateContent>
          <mc:Choice Requires="wps">
            <w:drawing>
              <wp:anchor behindDoc="0" distT="0" distB="0" distL="114300" distR="114300" simplePos="0" locked="0" layoutInCell="0" allowOverlap="1" relativeHeight="5">
                <wp:simplePos x="0" y="0"/>
                <wp:positionH relativeFrom="page">
                  <wp:posOffset>2739390</wp:posOffset>
                </wp:positionH>
                <wp:positionV relativeFrom="paragraph">
                  <wp:posOffset>-69215</wp:posOffset>
                </wp:positionV>
                <wp:extent cx="4629150" cy="2324735"/>
                <wp:effectExtent l="0" t="0" r="0" b="0"/>
                <wp:wrapSquare wrapText="bothSides"/>
                <wp:docPr id="1" name="Врезка1"/>
                <a:graphic xmlns:a="http://schemas.openxmlformats.org/drawingml/2006/main">
                  <a:graphicData uri="http://schemas.microsoft.com/office/word/2010/wordprocessingShape">
                    <wps:wsp>
                      <wps:cNvSpPr/>
                      <wps:spPr>
                        <a:xfrm>
                          <a:off x="0" y="0"/>
                          <a:ext cx="4628520" cy="2324160"/>
                        </a:xfrm>
                        <a:prstGeom prst="rect">
                          <a:avLst/>
                        </a:prstGeom>
                        <a:noFill/>
                        <a:ln w="0">
                          <a:noFill/>
                        </a:ln>
                      </wps:spPr>
                      <wps:style>
                        <a:lnRef idx="0"/>
                        <a:fillRef idx="0"/>
                        <a:effectRef idx="0"/>
                        <a:fontRef idx="minor"/>
                      </wps:style>
                      <wps:txbx>
                        <w:txbxContent>
                          <w:tbl>
                            <w:tblPr>
                              <w:tblW w:w="7260" w:type="dxa"/>
                              <w:jc w:val="left"/>
                              <w:tblInd w:w="121" w:type="dxa"/>
                              <w:tblLayout w:type="fixed"/>
                              <w:tblCellMar>
                                <w:top w:w="0" w:type="dxa"/>
                                <w:left w:w="93" w:type="dxa"/>
                                <w:bottom w:w="0" w:type="dxa"/>
                                <w:right w:w="108" w:type="dxa"/>
                              </w:tblCellMar>
                            </w:tblPr>
                            <w:tblGrid>
                              <w:gridCol w:w="3630"/>
                              <w:gridCol w:w="3630"/>
                            </w:tblGrid>
                            <w:tr>
                              <w:trPr>
                                <w:trHeight w:val="3629" w:hRule="atLeast"/>
                              </w:trPr>
                              <w:tc>
                                <w:tcPr>
                                  <w:tcW w:w="3630" w:type="dxa"/>
                                  <w:tcBorders>
                                    <w:top w:val="single" w:sz="12" w:space="0" w:color="000000"/>
                                    <w:left w:val="single" w:sz="12" w:space="0" w:color="000000"/>
                                    <w:bottom w:val="single" w:sz="12" w:space="0" w:color="000000"/>
                                  </w:tcBorders>
                                  <w:shd w:fill="auto" w:val="clear"/>
                                  <w:vAlign w:val="center"/>
                                </w:tcPr>
                                <w:p>
                                  <w:pPr>
                                    <w:pStyle w:val="111"/>
                                    <w:widowControl w:val="false"/>
                                    <w:numPr>
                                      <w:ilvl w:val="0"/>
                                      <w:numId w:val="1"/>
                                    </w:numPr>
                                    <w:tabs>
                                      <w:tab w:val="clear" w:pos="708"/>
                                      <w:tab w:val="left" w:pos="900" w:leader="none"/>
                                    </w:tabs>
                                    <w:spacing w:before="0" w:after="0"/>
                                    <w:ind w:left="-85" w:right="-85" w:hanging="283"/>
                                    <w:rPr>
                                      <w:rFonts w:ascii="Times New Roman" w:hAnsi="Times New Roman" w:cs="Times New Roman"/>
                                      <w:color w:val="000000"/>
                                      <w:sz w:val="28"/>
                                      <w:szCs w:val="28"/>
                                    </w:rPr>
                                  </w:pPr>
                                  <w:r>
                                    <w:rPr>
                                      <w:rFonts w:cs="Times New Roman" w:ascii="Times New Roman" w:hAnsi="Times New Roman"/>
                                      <w:color w:val="000000"/>
                                      <w:sz w:val="28"/>
                                      <w:szCs w:val="28"/>
                                    </w:rPr>
                                    <w:t>ПОЛНАЯ СТОИМОСТЬ ЗАЙМА 36,245% (ТРИДЦАТЬ ШЕСТЬ ЦЕЛЫХ ДВЕСТИ СОРОК ПЯТЬ ТЫСЯЧНЫХ) ПРОЦЕНТОВ ГОДОВЫХ</w:t>
                                  </w:r>
                                </w:p>
                                <w:p>
                                  <w:pPr>
                                    <w:pStyle w:val="Normal"/>
                                    <w:widowControl w:val="false"/>
                                    <w:tabs>
                                      <w:tab w:val="clear" w:pos="708"/>
                                      <w:tab w:val="left" w:pos="900" w:leader="none"/>
                                    </w:tabs>
                                    <w:ind w:left="-85" w:right="-85" w:hanging="283"/>
                                    <w:jc w:val="center"/>
                                    <w:rPr>
                                      <w:rFonts w:ascii="Times New Roman" w:hAnsi="Times New Roman"/>
                                      <w:b/>
                                      <w:b/>
                                      <w:color w:val="000000"/>
                                      <w:sz w:val="28"/>
                                      <w:szCs w:val="32"/>
                                    </w:rPr>
                                  </w:pPr>
                                  <w:r>
                                    <w:rPr>
                                      <w:rFonts w:ascii="Times New Roman" w:hAnsi="Times New Roman"/>
                                      <w:b/>
                                      <w:color w:val="000000"/>
                                      <w:sz w:val="28"/>
                                      <w:szCs w:val="32"/>
                                    </w:rPr>
                                  </w:r>
                                </w:p>
                              </w:tc>
                              <w:tc>
                                <w:tcPr>
                                  <w:tcW w:w="363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111"/>
                                    <w:widowControl w:val="false"/>
                                    <w:numPr>
                                      <w:ilvl w:val="0"/>
                                      <w:numId w:val="1"/>
                                    </w:numPr>
                                    <w:tabs>
                                      <w:tab w:val="clear" w:pos="708"/>
                                      <w:tab w:val="left" w:pos="900" w:leader="none"/>
                                    </w:tabs>
                                    <w:suppressAutoHyphens w:val="true"/>
                                    <w:overflowPunct w:val="true"/>
                                    <w:bidi w:val="0"/>
                                    <w:spacing w:before="0" w:after="0"/>
                                    <w:ind w:left="57" w:right="57" w:hanging="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t>ПОЛНАЯ СТОИМОСТЬ ЗАЙМА В ДЕНЕЖНОМ ВЫРАЖЕНИИ 36 000 (ТРИДЦАТЬ ШЕСТЬ ТЫСЯЧ) РУБЛЕЙ</w:t>
                                  </w:r>
                                </w:p>
                              </w:tc>
                            </w:tr>
                          </w:tbl>
                          <w:p>
                            <w:pPr>
                              <w:pStyle w:val="Style25"/>
                              <w:rPr>
                                <w:color w:val="000000"/>
                              </w:rPr>
                            </w:pPr>
                            <w:r>
                              <w:rPr>
                                <w:color w:val="000000"/>
                              </w:rPr>
                            </w:r>
                          </w:p>
                        </w:txbxContent>
                      </wps:txbx>
                      <wps:bodyPr lIns="0" rIns="0" tIns="0" bIns="0">
                        <a:noAutofit/>
                      </wps:bodyPr>
                    </wps:wsp>
                  </a:graphicData>
                </a:graphic>
              </wp:anchor>
            </w:drawing>
          </mc:Choice>
          <mc:Fallback>
            <w:pict>
              <v:rect id="shape_0" ID="Врезка1" path="m0,0l-2147483645,0l-2147483645,-2147483646l0,-2147483646xe" stroked="f" style="position:absolute;margin-left:215.7pt;margin-top:-5.45pt;width:364.4pt;height:182.95pt;mso-wrap-style:none;v-text-anchor:middle;mso-position-horizontal-relative:page">
                <v:fill o:detectmouseclick="t" on="false"/>
                <v:stroke color="#3465a4" joinstyle="round" endcap="flat"/>
                <v:textbox>
                  <w:txbxContent>
                    <w:tbl>
                      <w:tblPr>
                        <w:tblW w:w="7260" w:type="dxa"/>
                        <w:jc w:val="left"/>
                        <w:tblInd w:w="121" w:type="dxa"/>
                        <w:tblLayout w:type="fixed"/>
                        <w:tblCellMar>
                          <w:top w:w="0" w:type="dxa"/>
                          <w:left w:w="93" w:type="dxa"/>
                          <w:bottom w:w="0" w:type="dxa"/>
                          <w:right w:w="108" w:type="dxa"/>
                        </w:tblCellMar>
                      </w:tblPr>
                      <w:tblGrid>
                        <w:gridCol w:w="3630"/>
                        <w:gridCol w:w="3630"/>
                      </w:tblGrid>
                      <w:tr>
                        <w:trPr>
                          <w:trHeight w:val="3629" w:hRule="atLeast"/>
                        </w:trPr>
                        <w:tc>
                          <w:tcPr>
                            <w:tcW w:w="3630" w:type="dxa"/>
                            <w:tcBorders>
                              <w:top w:val="single" w:sz="12" w:space="0" w:color="000000"/>
                              <w:left w:val="single" w:sz="12" w:space="0" w:color="000000"/>
                              <w:bottom w:val="single" w:sz="12" w:space="0" w:color="000000"/>
                            </w:tcBorders>
                            <w:shd w:fill="auto" w:val="clear"/>
                            <w:vAlign w:val="center"/>
                          </w:tcPr>
                          <w:p>
                            <w:pPr>
                              <w:pStyle w:val="111"/>
                              <w:widowControl w:val="false"/>
                              <w:numPr>
                                <w:ilvl w:val="0"/>
                                <w:numId w:val="1"/>
                              </w:numPr>
                              <w:tabs>
                                <w:tab w:val="clear" w:pos="708"/>
                                <w:tab w:val="left" w:pos="900" w:leader="none"/>
                              </w:tabs>
                              <w:spacing w:before="0" w:after="0"/>
                              <w:ind w:left="-85" w:right="-85" w:hanging="283"/>
                              <w:rPr>
                                <w:rFonts w:ascii="Times New Roman" w:hAnsi="Times New Roman" w:cs="Times New Roman"/>
                                <w:color w:val="000000"/>
                                <w:sz w:val="28"/>
                                <w:szCs w:val="28"/>
                              </w:rPr>
                            </w:pPr>
                            <w:r>
                              <w:rPr>
                                <w:rFonts w:cs="Times New Roman" w:ascii="Times New Roman" w:hAnsi="Times New Roman"/>
                                <w:color w:val="000000"/>
                                <w:sz w:val="28"/>
                                <w:szCs w:val="28"/>
                              </w:rPr>
                              <w:t>ПОЛНАЯ СТОИМОСТЬ ЗАЙМА 36,245% (ТРИДЦАТЬ ШЕСТЬ ЦЕЛЫХ ДВЕСТИ СОРОК ПЯТЬ ТЫСЯЧНЫХ) ПРОЦЕНТОВ ГОДОВЫХ</w:t>
                            </w:r>
                          </w:p>
                          <w:p>
                            <w:pPr>
                              <w:pStyle w:val="Normal"/>
                              <w:widowControl w:val="false"/>
                              <w:tabs>
                                <w:tab w:val="clear" w:pos="708"/>
                                <w:tab w:val="left" w:pos="900" w:leader="none"/>
                              </w:tabs>
                              <w:ind w:left="-85" w:right="-85" w:hanging="283"/>
                              <w:jc w:val="center"/>
                              <w:rPr>
                                <w:rFonts w:ascii="Times New Roman" w:hAnsi="Times New Roman"/>
                                <w:b/>
                                <w:b/>
                                <w:color w:val="000000"/>
                                <w:sz w:val="28"/>
                                <w:szCs w:val="32"/>
                              </w:rPr>
                            </w:pPr>
                            <w:r>
                              <w:rPr>
                                <w:rFonts w:ascii="Times New Roman" w:hAnsi="Times New Roman"/>
                                <w:b/>
                                <w:color w:val="000000"/>
                                <w:sz w:val="28"/>
                                <w:szCs w:val="32"/>
                              </w:rPr>
                            </w:r>
                          </w:p>
                        </w:tc>
                        <w:tc>
                          <w:tcPr>
                            <w:tcW w:w="363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111"/>
                              <w:widowControl w:val="false"/>
                              <w:numPr>
                                <w:ilvl w:val="0"/>
                                <w:numId w:val="1"/>
                              </w:numPr>
                              <w:tabs>
                                <w:tab w:val="clear" w:pos="708"/>
                                <w:tab w:val="left" w:pos="900" w:leader="none"/>
                              </w:tabs>
                              <w:suppressAutoHyphens w:val="true"/>
                              <w:overflowPunct w:val="true"/>
                              <w:bidi w:val="0"/>
                              <w:spacing w:before="0" w:after="0"/>
                              <w:ind w:left="57" w:right="57" w:hanging="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t>ПОЛНАЯ СТОИМОСТЬ ЗАЙМА В ДЕНЕЖНОМ ВЫРАЖЕНИИ 36 000 (ТРИДЦАТЬ ШЕСТЬ ТЫСЯЧ) РУБЛЕЙ</w:t>
                            </w:r>
                          </w:p>
                        </w:tc>
                      </w:tr>
                    </w:tbl>
                    <w:p>
                      <w:pPr>
                        <w:pStyle w:val="Style25"/>
                        <w:rPr>
                          <w:color w:val="000000"/>
                        </w:rPr>
                      </w:pPr>
                      <w:r>
                        <w:rPr>
                          <w:color w:val="000000"/>
                        </w:rPr>
                      </w:r>
                    </w:p>
                  </w:txbxContent>
                </v:textbox>
                <w10:wrap type="square"/>
              </v:rect>
            </w:pict>
          </mc:Fallback>
        </mc:AlternateContent>
        <w:drawing>
          <wp:anchor behindDoc="0" distT="0" distB="0" distL="114935" distR="114935" simplePos="0" locked="0" layoutInCell="0" allowOverlap="1" relativeHeight="4">
            <wp:simplePos x="0" y="0"/>
            <wp:positionH relativeFrom="margin">
              <wp:posOffset>-748030</wp:posOffset>
            </wp:positionH>
            <wp:positionV relativeFrom="margin">
              <wp:posOffset>-168910</wp:posOffset>
            </wp:positionV>
            <wp:extent cx="2468880" cy="2470150"/>
            <wp:effectExtent l="0" t="0" r="0" b="0"/>
            <wp:wrapSquare wrapText="bothSides"/>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rcRect l="-21" t="-21" r="-21" b="-21"/>
                    <a:stretch>
                      <a:fillRect/>
                    </a:stretch>
                  </pic:blipFill>
                  <pic:spPr bwMode="auto">
                    <a:xfrm>
                      <a:off x="0" y="0"/>
                      <a:ext cx="2468880" cy="2470150"/>
                    </a:xfrm>
                    <a:prstGeom prst="rect">
                      <a:avLst/>
                    </a:prstGeom>
                  </pic:spPr>
                </pic:pic>
              </a:graphicData>
            </a:graphic>
          </wp:anchor>
        </w:drawing>
      </w:r>
    </w:p>
    <w:p>
      <w:pPr>
        <w:pStyle w:val="Normal"/>
        <w:ind w:left="0" w:right="75" w:hanging="0"/>
        <w:rPr/>
      </w:pPr>
      <w:r>
        <w:rPr>
          <w:rFonts w:ascii="Times New Roman" w:hAnsi="Times New Roman"/>
          <w:szCs w:val="18"/>
        </w:rPr>
        <w:t xml:space="preserve">УИД </w:t>
        <w:tab/>
      </w:r>
      <w:r>
        <w:rPr>
          <w:rFonts w:ascii="Times New Roman" w:hAnsi="Times New Roman"/>
          <w:szCs w:val="18"/>
          <w:lang w:val="en-US"/>
        </w:rPr>
        <w:t>a</w:t>
      </w:r>
    </w:p>
    <w:p>
      <w:pPr>
        <w:pStyle w:val="Normal"/>
        <w:ind w:left="0" w:right="75" w:hanging="0"/>
        <w:rPr>
          <w:rFonts w:ascii="Times New Roman" w:hAnsi="Times New Roman"/>
          <w:szCs w:val="18"/>
        </w:rPr>
      </w:pPr>
      <w:r>
        <w:rPr>
          <w:rFonts w:ascii="Times New Roman" w:hAnsi="Times New Roman"/>
          <w:szCs w:val="18"/>
        </w:rPr>
      </w:r>
    </w:p>
    <w:p>
      <w:pPr>
        <w:pStyle w:val="Normal"/>
        <w:ind w:left="-851" w:right="-425" w:firstLine="708"/>
        <w:rPr>
          <w:rFonts w:ascii="Times New Roman" w:hAnsi="Times New Roman"/>
          <w:color w:val="333333"/>
          <w:sz w:val="18"/>
          <w:szCs w:val="18"/>
        </w:rPr>
      </w:pPr>
      <w:r>
        <w:rPr>
          <w:rFonts w:ascii="Times New Roman" w:hAnsi="Times New Roman"/>
          <w:color w:val="333333"/>
          <w:sz w:val="18"/>
          <w:szCs w:val="18"/>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w:t>
      </w:r>
    </w:p>
    <w:tbl>
      <w:tblPr>
        <w:tblW w:w="11048" w:type="dxa"/>
        <w:jc w:val="left"/>
        <w:tblInd w:w="-723" w:type="dxa"/>
        <w:tblLayout w:type="fixed"/>
        <w:tblCellMar>
          <w:top w:w="0" w:type="dxa"/>
          <w:left w:w="108" w:type="dxa"/>
          <w:bottom w:w="0" w:type="dxa"/>
          <w:right w:w="108" w:type="dxa"/>
        </w:tblCellMar>
      </w:tblPr>
      <w:tblGrid>
        <w:gridCol w:w="11048"/>
      </w:tblGrid>
      <w:tr>
        <w:trPr>
          <w:trHeight w:val="476" w:hRule="atLeast"/>
        </w:trPr>
        <w:tc>
          <w:tcPr>
            <w:tcW w:w="110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b/>
                <w:b/>
                <w:bCs/>
                <w:sz w:val="28"/>
                <w:szCs w:val="28"/>
              </w:rPr>
            </w:pPr>
            <w:r>
              <w:rPr>
                <w:rFonts w:ascii="Times New Roman" w:hAnsi="Times New Roman"/>
                <w:b/>
                <w:bCs/>
                <w:sz w:val="28"/>
                <w:szCs w:val="28"/>
              </w:rPr>
              <w:t xml:space="preserve">Досрочное частичное или полное погашение займа без комиссии, без ограничений.  </w:t>
            </w:r>
          </w:p>
        </w:tc>
      </w:tr>
    </w:tbl>
    <w:p>
      <w:pPr>
        <w:pStyle w:val="Normal"/>
        <w:ind w:left="0" w:right="0" w:firstLine="708"/>
        <w:rPr>
          <w:rFonts w:ascii="Times New Roman" w:hAnsi="Times New Roman"/>
          <w:sz w:val="18"/>
          <w:szCs w:val="18"/>
        </w:rPr>
      </w:pPr>
      <w:r>
        <w:rPr>
          <w:rFonts w:ascii="Times New Roman" w:hAnsi="Times New Roman"/>
          <w:sz w:val="18"/>
          <w:szCs w:val="18"/>
        </w:rPr>
      </w:r>
    </w:p>
    <w:p>
      <w:pPr>
        <w:pStyle w:val="Normal"/>
        <w:ind w:left="0" w:right="-425" w:firstLine="708"/>
        <w:rPr>
          <w:rFonts w:ascii="Times New Roman" w:hAnsi="Times New Roman"/>
          <w:sz w:val="18"/>
          <w:szCs w:val="18"/>
        </w:rPr>
      </w:pPr>
      <w:r>
        <w:rPr>
          <w:rFonts w:ascii="Times New Roman" w:hAnsi="Times New Roman"/>
          <w:sz w:val="18"/>
          <w:szCs w:val="18"/>
        </w:rPr>
      </w:r>
    </w:p>
    <w:p>
      <w:pPr>
        <w:pStyle w:val="Normal"/>
        <w:ind w:left="0" w:right="0" w:firstLine="708"/>
        <w:rPr>
          <w:rFonts w:ascii="Times New Roman" w:hAnsi="Times New Roman"/>
          <w:sz w:val="28"/>
          <w:szCs w:val="28"/>
        </w:rPr>
      </w:pPr>
      <w:r>
        <w:rPr>
          <w:rFonts w:ascii="Times New Roman" w:hAnsi="Times New Roman"/>
          <w:sz w:val="28"/>
          <w:szCs w:val="28"/>
        </w:rPr>
        <w:t>Договор микрофинансового займа № АА-00/00/00 от 00 мая 2000г.</w:t>
      </w:r>
    </w:p>
    <w:p>
      <w:pPr>
        <w:pStyle w:val="Normal"/>
        <w:ind w:left="0" w:right="0" w:firstLine="708"/>
        <w:rPr>
          <w:rFonts w:ascii="Times New Roman" w:hAnsi="Times New Roman"/>
          <w:sz w:val="20"/>
          <w:szCs w:val="20"/>
        </w:rPr>
      </w:pPr>
      <w:r>
        <w:rPr>
          <w:rFonts w:ascii="Times New Roman" w:hAnsi="Times New Roman"/>
          <w:sz w:val="20"/>
          <w:szCs w:val="20"/>
        </w:rPr>
      </w:r>
    </w:p>
    <w:p>
      <w:pPr>
        <w:pStyle w:val="Normal"/>
        <w:ind w:left="-851" w:right="-425" w:firstLine="708"/>
        <w:rPr/>
      </w:pPr>
      <w:r>
        <w:rPr>
          <w:rFonts w:ascii="Times New Roman" w:hAnsi="Times New Roman"/>
          <w:b/>
          <w:sz w:val="20"/>
          <w:szCs w:val="20"/>
        </w:rPr>
        <w:t xml:space="preserve">Общество с ограниченной ответственностью микрокредитная компания «Уральская Кредитная Компания», </w:t>
      </w:r>
      <w:r>
        <w:rPr>
          <w:rFonts w:ascii="Times New Roman" w:hAnsi="Times New Roman"/>
          <w:sz w:val="20"/>
          <w:szCs w:val="20"/>
        </w:rPr>
        <w:t xml:space="preserve">регистрационный номер записи о внесении сведений в государственный реестр микрофинансовых организаций 001503357007236, ОГРН 1155958101584, именуемое в дальнейшем </w:t>
      </w:r>
      <w:r>
        <w:rPr>
          <w:rFonts w:ascii="Times New Roman" w:hAnsi="Times New Roman"/>
          <w:b/>
          <w:sz w:val="20"/>
          <w:szCs w:val="20"/>
        </w:rPr>
        <w:t xml:space="preserve">Займодавец </w:t>
      </w:r>
      <w:r>
        <w:rPr>
          <w:rFonts w:ascii="Times New Roman" w:hAnsi="Times New Roman"/>
          <w:sz w:val="20"/>
          <w:szCs w:val="20"/>
        </w:rPr>
        <w:t xml:space="preserve">или Общество, в лице директора </w:t>
      </w:r>
      <w:r>
        <w:rPr>
          <w:rFonts w:ascii="Times New Roman" w:hAnsi="Times New Roman"/>
          <w:b/>
          <w:sz w:val="20"/>
          <w:szCs w:val="20"/>
        </w:rPr>
        <w:t>Сыстеровой Веры Михайловны,</w:t>
      </w:r>
      <w:r>
        <w:rPr>
          <w:rFonts w:ascii="Times New Roman" w:hAnsi="Times New Roman"/>
          <w:sz w:val="20"/>
          <w:szCs w:val="20"/>
        </w:rPr>
        <w:t xml:space="preserve"> действующей на основании Устава, с одной стороны, и гр. Иванов Иван Иванович </w:t>
      </w:r>
      <w:r>
        <w:rPr>
          <w:rFonts w:ascii="Times New Roman" w:hAnsi="Times New Roman"/>
          <w:b/>
          <w:sz w:val="20"/>
          <w:szCs w:val="20"/>
        </w:rPr>
        <w:t>, 00.00.1973 г.р.</w:t>
      </w:r>
      <w:r>
        <w:rPr>
          <w:rFonts w:ascii="Times New Roman" w:hAnsi="Times New Roman"/>
          <w:sz w:val="20"/>
          <w:szCs w:val="20"/>
        </w:rPr>
        <w:t xml:space="preserve">, место рождения – гор. Иванов, паспорт серии 00 00 № 000000, выдан 00 января 0000 года,  код подразделения 000-000, зарегистрирован по адресу  г.Иванов, ул. Ивановская, д.0, кв.00, именуемый (-ая) в дальнейшем Заемщик, с другой стороны, заключили настоящий Договор о нижеследующем. </w:t>
      </w:r>
    </w:p>
    <w:p>
      <w:pPr>
        <w:pStyle w:val="Normal"/>
        <w:ind w:left="0" w:right="0" w:firstLine="708"/>
        <w:rPr>
          <w:rFonts w:ascii="Times New Roman" w:hAnsi="Times New Roman"/>
          <w:color w:val="FF0000"/>
          <w:sz w:val="18"/>
          <w:szCs w:val="18"/>
        </w:rPr>
      </w:pPr>
      <w:r>
        <w:rPr>
          <w:rFonts w:ascii="Times New Roman" w:hAnsi="Times New Roman"/>
          <w:color w:val="FF0000"/>
          <w:sz w:val="18"/>
          <w:szCs w:val="18"/>
        </w:rPr>
      </w:r>
    </w:p>
    <w:p>
      <w:pPr>
        <w:pStyle w:val="Normal"/>
        <w:ind w:left="0" w:right="0" w:firstLine="708"/>
        <w:rPr/>
      </w:pPr>
      <w:r>
        <w:rPr>
          <w:rFonts w:ascii="Times New Roman" w:hAnsi="Times New Roman"/>
          <w:lang w:val="en-US"/>
        </w:rPr>
        <w:t>I</w:t>
      </w:r>
      <w:r>
        <w:rPr>
          <w:rFonts w:ascii="Times New Roman" w:hAnsi="Times New Roman"/>
        </w:rPr>
        <w:t xml:space="preserve"> .</w:t>
      </w:r>
      <w:r>
        <w:rPr>
          <w:rFonts w:ascii="Times New Roman" w:hAnsi="Times New Roman"/>
          <w:lang w:eastAsia="ru-RU"/>
        </w:rPr>
        <w:t>Индивидуальные условия договора микрофинансового займа №АА-00/00/00 от 00 мая 2000г.</w:t>
      </w:r>
    </w:p>
    <w:p>
      <w:pPr>
        <w:pStyle w:val="Normal"/>
        <w:ind w:left="0" w:right="0" w:hanging="0"/>
        <w:rPr>
          <w:rFonts w:ascii="Times New Roman" w:hAnsi="Times New Roman"/>
          <w:sz w:val="18"/>
          <w:szCs w:val="18"/>
          <w:highlight w:val="yellow"/>
          <w:lang w:eastAsia="ru-RU"/>
        </w:rPr>
      </w:pPr>
      <w:r>
        <w:rPr>
          <w:rFonts w:ascii="Times New Roman" w:hAnsi="Times New Roman"/>
          <w:sz w:val="18"/>
          <w:szCs w:val="18"/>
          <w:highlight w:val="yellow"/>
          <w:lang w:eastAsia="ru-RU"/>
        </w:rPr>
      </w:r>
    </w:p>
    <w:tbl>
      <w:tblPr>
        <w:tblW w:w="10915" w:type="dxa"/>
        <w:jc w:val="left"/>
        <w:tblInd w:w="-601" w:type="dxa"/>
        <w:tblLayout w:type="fixed"/>
        <w:tblCellMar>
          <w:top w:w="0" w:type="dxa"/>
          <w:left w:w="108" w:type="dxa"/>
          <w:bottom w:w="0" w:type="dxa"/>
          <w:right w:w="108" w:type="dxa"/>
        </w:tblCellMar>
      </w:tblPr>
      <w:tblGrid>
        <w:gridCol w:w="586"/>
        <w:gridCol w:w="3667"/>
        <w:gridCol w:w="6662"/>
      </w:tblGrid>
      <w:tr>
        <w:trPr>
          <w:tblHeader w:val="true"/>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ind w:left="0" w:right="0" w:hanging="0"/>
              <w:jc w:val="center"/>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п/п</w:t>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jc w:val="center"/>
              <w:rPr>
                <w:rFonts w:ascii="Times New Roman" w:hAnsi="Times New Roman"/>
                <w:sz w:val="18"/>
                <w:szCs w:val="18"/>
                <w:lang w:eastAsia="ru-RU"/>
              </w:rPr>
            </w:pPr>
            <w:r>
              <w:rPr>
                <w:rFonts w:ascii="Times New Roman" w:hAnsi="Times New Roman"/>
                <w:sz w:val="18"/>
                <w:szCs w:val="18"/>
                <w:lang w:eastAsia="ru-RU"/>
              </w:rPr>
              <w:t>Условие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jc w:val="center"/>
              <w:rPr>
                <w:rFonts w:ascii="Times New Roman" w:hAnsi="Times New Roman"/>
                <w:sz w:val="18"/>
                <w:szCs w:val="18"/>
                <w:lang w:eastAsia="ru-RU"/>
              </w:rPr>
            </w:pPr>
            <w:r>
              <w:rPr>
                <w:rFonts w:ascii="Times New Roman" w:hAnsi="Times New Roman"/>
                <w:sz w:val="18"/>
                <w:szCs w:val="18"/>
                <w:lang w:eastAsia="ru-RU"/>
              </w:rPr>
              <w:t>Содержание условия</w:t>
            </w:r>
          </w:p>
        </w:tc>
      </w:tr>
      <w:tr>
        <w:trPr>
          <w:trHeight w:val="513"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tabs>
                <w:tab w:val="clear" w:pos="708"/>
                <w:tab w:val="left" w:pos="0" w:leader="none"/>
              </w:tabs>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Сумма займа или лимит кредитования и порядок его изменения</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100 000 (Сто тысяч) рублей</w:t>
            </w:r>
          </w:p>
          <w:p>
            <w:pPr>
              <w:pStyle w:val="Normal"/>
              <w:widowControl w:val="false"/>
              <w:ind w:left="0" w:right="0" w:hanging="0"/>
              <w:rPr>
                <w:rFonts w:ascii="Times New Roman" w:hAnsi="Times New Roman"/>
                <w:b/>
                <w:b/>
                <w:sz w:val="18"/>
                <w:szCs w:val="18"/>
                <w:highlight w:val="yellow"/>
                <w:lang w:eastAsia="ru-RU"/>
              </w:rPr>
            </w:pPr>
            <w:r>
              <w:rPr>
                <w:rFonts w:ascii="Times New Roman" w:hAnsi="Times New Roman"/>
                <w:b/>
                <w:sz w:val="18"/>
                <w:szCs w:val="18"/>
                <w:highlight w:val="yellow"/>
                <w:lang w:eastAsia="ru-RU"/>
              </w:rPr>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Срок действия договора</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Срок возврата займа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rPr>
            </w:pPr>
            <w:r>
              <w:rPr>
                <w:rFonts w:ascii="Times New Roman" w:hAnsi="Times New Roman"/>
                <w:sz w:val="18"/>
                <w:szCs w:val="18"/>
              </w:rPr>
              <w:t>Срок действия Договора микрозайма устанавливается со дня его подписания и до полного возврата суммы займа основного долга, а также получения Займодавцем всех причитающихся ему процентов за пользование займом, неустоек (пени, штрафы) и иных расходов Займодавца.</w:t>
            </w:r>
          </w:p>
          <w:p>
            <w:pPr>
              <w:pStyle w:val="Normal"/>
              <w:widowControl w:val="false"/>
              <w:ind w:left="0" w:right="0" w:hanging="0"/>
              <w:rPr>
                <w:rFonts w:ascii="Times New Roman" w:hAnsi="Times New Roman"/>
                <w:sz w:val="18"/>
                <w:szCs w:val="18"/>
              </w:rPr>
            </w:pPr>
            <w:r>
              <w:rPr>
                <w:rFonts w:ascii="Times New Roman" w:hAnsi="Times New Roman"/>
                <w:sz w:val="18"/>
                <w:szCs w:val="18"/>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Срок возврата займа: 12 месяцев (с 00 мая 2000 года по 00 мая 2000 года)</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Валюта, в которой предоставляется заем</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Рубль Российской Федерации</w:t>
            </w:r>
          </w:p>
        </w:tc>
      </w:tr>
      <w:tr>
        <w:trPr>
          <w:trHeight w:val="531"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Процентная ставка в процентах годовых.</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Переменная процентная ставка </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pPr>
            <w:r>
              <w:rPr>
                <w:rFonts w:ascii="Times New Roman" w:hAnsi="Times New Roman"/>
                <w:sz w:val="18"/>
                <w:szCs w:val="18"/>
                <w:lang w:eastAsia="ru-RU"/>
              </w:rPr>
              <w:t>36,245 % (</w:t>
            </w:r>
            <w:r>
              <w:rPr>
                <w:rFonts w:ascii="Times New Roman" w:hAnsi="Times New Roman"/>
                <w:sz w:val="18"/>
                <w:szCs w:val="18"/>
              </w:rPr>
              <w:t>тридцать шесть целых двести сорок пять тысячных</w:t>
            </w:r>
            <w:r>
              <w:rPr>
                <w:rFonts w:ascii="Times New Roman" w:hAnsi="Times New Roman"/>
                <w:sz w:val="18"/>
                <w:szCs w:val="18"/>
                <w:lang w:eastAsia="ru-RU"/>
              </w:rPr>
              <w:t>) годовых</w:t>
            </w:r>
          </w:p>
          <w:p>
            <w:pPr>
              <w:pStyle w:val="Normal"/>
              <w:widowControl w:val="false"/>
              <w:ind w:left="0" w:right="0" w:hanging="0"/>
              <w:rPr>
                <w:rFonts w:ascii="RobotoRegular;Times New Roman" w:hAnsi="RobotoRegular;Times New Roman" w:cs="RobotoRegular;Times New Roman"/>
                <w:color w:val="737E8B"/>
                <w:sz w:val="17"/>
                <w:szCs w:val="17"/>
                <w:highlight w:val="white"/>
              </w:rPr>
            </w:pPr>
            <w:r>
              <w:rPr>
                <w:rFonts w:cs="RobotoRegular;Times New Roman" w:ascii="RobotoRegular;Times New Roman" w:hAnsi="RobotoRegular;Times New Roman"/>
                <w:color w:val="737E8B"/>
                <w:sz w:val="17"/>
                <w:szCs w:val="17"/>
                <w:highlight w:val="white"/>
              </w:rPr>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Не применимо  </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Порядок определения курса иностранной валюты при переводе денежных средств займодавцем третьему лицу, указанному заемщиком</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Не применимо </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Количество, размер и периодичность (сроки) платежей заемщика по договору или порядок определения этих платежей</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pPr>
            <w:r>
              <w:rPr>
                <w:rFonts w:ascii="Times New Roman" w:hAnsi="Times New Roman"/>
                <w:sz w:val="18"/>
                <w:szCs w:val="18"/>
              </w:rPr>
              <w:t>Согласно Приложению № 1.</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Порядок изменения количества, размера и периодичности (сроков) платежей заемщика при частичном досрочном возврате займа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При частичном досрочном возврате займа количество и периодичность (сроков) платежей по договору займа не меняется. Проценты начисляются на остаток Займа, при этом размер ежемесячного платежа уменьшится. При этом Заемщик может узнать новый размер ежемесячного платежа, обратившись в Общество лично или по телефону. Частичное досрочное погашение произойдет в последний день процентного периода, в который поступит в Общество заявление Заемщика </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Способы исполнения заемщиком обязательств по договору по месту нахождения заемщика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Заемщик исполняет свои условия перед Займодавцем путем перечисления указанных сумм, согласно графика платежей, указанных в Приложении № 1 на расчетный счет Займодавца, либо путем внесения наличных денежных средств в кассу Займодавца в Офис Общества.</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8.1</w:t>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Бесплатный способ исполнения заемщиком обязательств по договору</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Путем внесения наличных денежных средств в кассу Займодавца.</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Обязанность заемщика заключить иные договоры</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Договор залога имущества: в обеспечении исполнения обязательств по данному договору Залогодателя перед Залогодержателем, Залогодатель обязуется передать в залог Залогодержателю имущество, в порядке и на условиях, предусмотренных договором залога.</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rPr>
            </w:pPr>
            <w:r>
              <w:rPr>
                <w:rFonts w:ascii="Times New Roman" w:hAnsi="Times New Roman"/>
                <w:sz w:val="18"/>
                <w:szCs w:val="18"/>
              </w:rPr>
              <w:t xml:space="preserve">Надлежащее обеспечение исполнения Заемщиком своих обязательств по настоящему Договору является существенным обстоятельством, из которого займодавец исходит при его заключении. Исполнение Заемщиком своих обязательств по настоящему Договору в полной сумме обеспечено залогом в соответствии с договором залога № АА-00/00/00 от 00 мая 2000г. </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Цели использования заемщиком потребительского займа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Предоставляемый Займ является нецелевым</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3216" w:leader="none"/>
              </w:tabs>
              <w:ind w:left="0" w:right="0" w:hanging="0"/>
              <w:rPr>
                <w:rFonts w:ascii="Times New Roman" w:hAnsi="Times New Roman"/>
                <w:color w:val="000000"/>
                <w:sz w:val="18"/>
                <w:szCs w:val="18"/>
              </w:rPr>
            </w:pPr>
            <w:r>
              <w:rPr>
                <w:rFonts w:ascii="Times New Roman" w:hAnsi="Times New Roman"/>
                <w:color w:val="000000"/>
                <w:sz w:val="18"/>
                <w:szCs w:val="18"/>
              </w:rPr>
              <w:t>В случае несвоевременного возврата платежей согласно Приложению 1, Займодавец вправе предъявить Заемщику требование об уплате пени, в размере ключевой ставки Центрального банка Р.Ф., от Суммы займа, но не более 20% годовых, за каждый день просрочки в случае если проценты за соответствующий период нарушения исполнения обязательств начисляются, или 0,1% от суммы просроченной задолженности если не начисляются, до дня  фактического возврата Займодавцу образовавшейся задолженности</w:t>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Условие об уступке кредитором третьим лицам прав (требований) по договору</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ind w:left="0" w:right="0" w:hanging="0"/>
              <w:rPr>
                <w:rFonts w:ascii="Times New Roman" w:hAnsi="Times New Roman" w:cs="Times New Roman"/>
                <w:sz w:val="18"/>
                <w:szCs w:val="18"/>
              </w:rPr>
            </w:pPr>
            <w:r>
              <w:rPr>
                <w:rFonts w:cs="Times New Roman" w:ascii="Times New Roman" w:hAnsi="Times New Roman"/>
                <w:sz w:val="18"/>
                <w:szCs w:val="18"/>
              </w:rPr>
              <w:t>Передать права и обязанности по Договору третьему лицу в соответствии с требованиями законодательства Российской Федерации. При уступке Займодавцем своих прав некредитной организации Заемщик подтверждает (нужное отметить)</w:t>
            </w:r>
          </w:p>
          <w:tbl>
            <w:tblPr>
              <w:tblW w:w="9471" w:type="dxa"/>
              <w:jc w:val="left"/>
              <w:tblInd w:w="0" w:type="dxa"/>
              <w:tblLayout w:type="fixed"/>
              <w:tblCellMar>
                <w:top w:w="0" w:type="dxa"/>
                <w:left w:w="103" w:type="dxa"/>
                <w:bottom w:w="0" w:type="dxa"/>
                <w:right w:w="108" w:type="dxa"/>
              </w:tblCellMar>
            </w:tblPr>
            <w:tblGrid>
              <w:gridCol w:w="459"/>
              <w:gridCol w:w="9011"/>
            </w:tblGrid>
            <w:tr>
              <w:trPr>
                <w:trHeight w:val="70" w:hRule="atLeast"/>
              </w:trPr>
              <w:tc>
                <w:tcPr>
                  <w:tcW w:w="459" w:type="dxa"/>
                  <w:tcBorders>
                    <w:top w:val="single" w:sz="4" w:space="0" w:color="000000"/>
                    <w:left w:val="single" w:sz="4" w:space="0" w:color="000000"/>
                    <w:bottom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Х</w:t>
                  </w:r>
                </w:p>
              </w:tc>
              <w:tc>
                <w:tcPr>
                  <w:tcW w:w="901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color w:val="000000"/>
                      <w:sz w:val="18"/>
                      <w:szCs w:val="18"/>
                    </w:rPr>
                  </w:pPr>
                  <w:r>
                    <w:rPr>
                      <w:rFonts w:ascii="Times New Roman" w:hAnsi="Times New Roman"/>
                      <w:color w:val="000000"/>
                      <w:sz w:val="18"/>
                      <w:szCs w:val="18"/>
                    </w:rPr>
                    <w:t xml:space="preserve">согласие на передачу  </w:t>
                  </w:r>
                </w:p>
              </w:tc>
            </w:tr>
            <w:tr>
              <w:trPr>
                <w:trHeight w:val="270" w:hRule="atLeast"/>
              </w:trPr>
              <w:tc>
                <w:tcPr>
                  <w:tcW w:w="459" w:type="dxa"/>
                  <w:tcBorders>
                    <w:top w:val="single" w:sz="4" w:space="0" w:color="000000"/>
                    <w:left w:val="single" w:sz="4" w:space="0" w:color="000000"/>
                    <w:bottom w:val="single" w:sz="4" w:space="0" w:color="000000"/>
                  </w:tcBorders>
                  <w:shd w:fill="auto" w:val="clear"/>
                </w:tcPr>
                <w:p>
                  <w:pPr>
                    <w:pStyle w:val="NoSpacing"/>
                    <w:widowControl w:val="false"/>
                    <w:snapToGrid w:val="false"/>
                    <w:jc w:val="both"/>
                    <w:rPr>
                      <w:rFonts w:ascii="Times New Roman" w:hAnsi="Times New Roman"/>
                      <w:color w:val="000000"/>
                      <w:sz w:val="18"/>
                      <w:szCs w:val="18"/>
                    </w:rPr>
                  </w:pPr>
                  <w:r>
                    <w:rPr>
                      <w:rFonts w:ascii="Times New Roman" w:hAnsi="Times New Roman"/>
                      <w:color w:val="000000"/>
                      <w:sz w:val="18"/>
                      <w:szCs w:val="18"/>
                    </w:rPr>
                  </w:r>
                </w:p>
              </w:tc>
              <w:tc>
                <w:tcPr>
                  <w:tcW w:w="901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 xml:space="preserve">отказ от передачи </w:t>
                  </w:r>
                </w:p>
              </w:tc>
            </w:tr>
          </w:tbl>
          <w:p>
            <w:pPr>
              <w:pStyle w:val="Normal"/>
              <w:widowControl w:val="false"/>
              <w:ind w:left="0" w:right="0" w:hanging="0"/>
              <w:rPr>
                <w:rFonts w:ascii="Times New Roman" w:hAnsi="Times New Roman"/>
                <w:sz w:val="18"/>
                <w:szCs w:val="18"/>
              </w:rPr>
            </w:pPr>
            <w:r>
              <w:rPr>
                <w:rFonts w:ascii="Times New Roman" w:hAnsi="Times New Roman"/>
                <w:sz w:val="18"/>
                <w:szCs w:val="18"/>
              </w:rPr>
            </w:r>
          </w:p>
        </w:tc>
      </w:tr>
      <w:tr>
        <w:trPr>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Согласие заемщика с общими условиями договора </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rPr>
            </w:pPr>
            <w:r>
              <w:rPr>
                <w:rFonts w:ascii="Times New Roman" w:hAnsi="Times New Roman"/>
                <w:sz w:val="18"/>
                <w:szCs w:val="18"/>
              </w:rPr>
              <w:t>Заемщик ознакомлен с общими условиями договора микрофинансового займа, а также Правилами предоставления займов обществом и выражает свое согласие с указанными условиями путем проставления своей подписи в договоре</w:t>
            </w:r>
          </w:p>
        </w:tc>
      </w:tr>
      <w:tr>
        <w:trPr>
          <w:trHeight w:val="1276"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ind w:left="0" w:right="0" w:hanging="0"/>
              <w:rPr>
                <w:rFonts w:ascii="Times New Roman" w:hAnsi="Times New Roman" w:cs="Times New Roman"/>
                <w:color w:val="000000"/>
                <w:sz w:val="18"/>
                <w:szCs w:val="18"/>
              </w:rPr>
            </w:pPr>
            <w:r>
              <w:rPr>
                <w:rFonts w:cs="Times New Roman" w:ascii="Times New Roman" w:hAnsi="Times New Roman"/>
                <w:color w:val="000000"/>
                <w:sz w:val="18"/>
                <w:szCs w:val="18"/>
              </w:rPr>
              <w:t xml:space="preserve">Заемщик выражает свое безусловное согласие или несогласие (нужное отметить в таблице)на оплату платежа за услуги по оценке в случае её необходимости. </w:t>
            </w:r>
          </w:p>
          <w:tbl>
            <w:tblPr>
              <w:tblW w:w="9471" w:type="dxa"/>
              <w:jc w:val="left"/>
              <w:tblInd w:w="0" w:type="dxa"/>
              <w:tblLayout w:type="fixed"/>
              <w:tblCellMar>
                <w:top w:w="0" w:type="dxa"/>
                <w:left w:w="103" w:type="dxa"/>
                <w:bottom w:w="0" w:type="dxa"/>
                <w:right w:w="108" w:type="dxa"/>
              </w:tblCellMar>
            </w:tblPr>
            <w:tblGrid>
              <w:gridCol w:w="459"/>
              <w:gridCol w:w="9011"/>
            </w:tblGrid>
            <w:tr>
              <w:trPr>
                <w:trHeight w:val="70" w:hRule="atLeast"/>
              </w:trPr>
              <w:tc>
                <w:tcPr>
                  <w:tcW w:w="459" w:type="dxa"/>
                  <w:tcBorders>
                    <w:top w:val="single" w:sz="4" w:space="0" w:color="000000"/>
                    <w:left w:val="single" w:sz="4" w:space="0" w:color="000000"/>
                    <w:bottom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Х</w:t>
                  </w:r>
                </w:p>
              </w:tc>
              <w:tc>
                <w:tcPr>
                  <w:tcW w:w="901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color w:val="000000"/>
                      <w:sz w:val="18"/>
                      <w:szCs w:val="18"/>
                    </w:rPr>
                  </w:pPr>
                  <w:r>
                    <w:rPr>
                      <w:rFonts w:ascii="Times New Roman" w:hAnsi="Times New Roman"/>
                      <w:color w:val="000000"/>
                      <w:sz w:val="18"/>
                      <w:szCs w:val="18"/>
                    </w:rPr>
                    <w:t xml:space="preserve">согласие на оплату комиссии     </w:t>
                  </w:r>
                </w:p>
              </w:tc>
            </w:tr>
            <w:tr>
              <w:trPr>
                <w:trHeight w:val="270" w:hRule="atLeast"/>
              </w:trPr>
              <w:tc>
                <w:tcPr>
                  <w:tcW w:w="459" w:type="dxa"/>
                  <w:tcBorders>
                    <w:top w:val="single" w:sz="4" w:space="0" w:color="000000"/>
                    <w:left w:val="single" w:sz="4" w:space="0" w:color="000000"/>
                    <w:bottom w:val="single" w:sz="4" w:space="0" w:color="000000"/>
                  </w:tcBorders>
                  <w:shd w:fill="auto" w:val="clear"/>
                </w:tcPr>
                <w:p>
                  <w:pPr>
                    <w:pStyle w:val="NoSpacing"/>
                    <w:widowControl w:val="false"/>
                    <w:snapToGrid w:val="false"/>
                    <w:jc w:val="both"/>
                    <w:rPr>
                      <w:rFonts w:ascii="Times New Roman" w:hAnsi="Times New Roman"/>
                      <w:color w:val="000000"/>
                      <w:sz w:val="18"/>
                      <w:szCs w:val="18"/>
                    </w:rPr>
                  </w:pPr>
                  <w:r>
                    <w:rPr>
                      <w:rFonts w:ascii="Times New Roman" w:hAnsi="Times New Roman"/>
                      <w:color w:val="000000"/>
                      <w:sz w:val="18"/>
                      <w:szCs w:val="18"/>
                    </w:rPr>
                  </w:r>
                </w:p>
              </w:tc>
              <w:tc>
                <w:tcPr>
                  <w:tcW w:w="901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отказ от оплаты комиссии</w:t>
                  </w:r>
                </w:p>
              </w:tc>
            </w:tr>
          </w:tbl>
          <w:p>
            <w:pPr>
              <w:pStyle w:val="Normal"/>
              <w:widowControl w:val="false"/>
              <w:ind w:left="0" w:right="0" w:hanging="0"/>
              <w:rPr>
                <w:rFonts w:ascii="Times New Roman" w:hAnsi="Times New Roman"/>
                <w:sz w:val="18"/>
                <w:szCs w:val="18"/>
              </w:rPr>
            </w:pPr>
            <w:r>
              <w:rPr>
                <w:rFonts w:ascii="Times New Roman" w:hAnsi="Times New Roman"/>
                <w:sz w:val="18"/>
                <w:szCs w:val="18"/>
              </w:rPr>
            </w:r>
          </w:p>
        </w:tc>
      </w:tr>
      <w:tr>
        <w:trPr>
          <w:trHeight w:val="2378"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Способ обмена информацией между займодавцем и заемщиком</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Обмен информацией между займодавцем и заемщиком происходит следующими способами: при личных встречах, почтовыми отправлениями по месту жительства заемщика или местонахождения займодавца, телеграфными сообщениями, текстовыми, голосовыми и иными сообщения, передаваемые по сетям электросвязи, в том числе подвижной радиотелефонной связи (в том числе смс, звонки, сообщения в социальных сетях, сообщения электронной почты). </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 xml:space="preserve">Контактная информация обговаривается между сторонами настоящего договора при его заключении. </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При любых изменениях контактной информации как Займодавца, так и Заемщика, стороны обязаны незамедлительно уведомить способами установленными договором.</w:t>
            </w:r>
          </w:p>
        </w:tc>
      </w:tr>
      <w:tr>
        <w:trPr>
          <w:trHeight w:val="450"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Начисление процентов за период нарушения исполнения обязательств, в случае их неисполнения либо ненадлежащего исполнения</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Прекращение начисления процентов по настоящему договору возможно только в случае окончания срока действия настоящего договора или в момент вынесения решения суда о взыскании задолженности по настоящему договору.</w:t>
            </w:r>
          </w:p>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r>
          </w:p>
        </w:tc>
      </w:tr>
      <w:tr>
        <w:trPr>
          <w:trHeight w:val="450" w:hRule="atLeast"/>
          <w:cantSplit w:val="true"/>
        </w:trPr>
        <w:tc>
          <w:tcPr>
            <w:tcW w:w="586" w:type="dxa"/>
            <w:tcBorders>
              <w:top w:val="single" w:sz="4" w:space="0" w:color="000000"/>
              <w:left w:val="single" w:sz="4" w:space="0" w:color="000000"/>
              <w:bottom w:val="single" w:sz="4" w:space="0" w:color="000000"/>
            </w:tcBorders>
            <w:shd w:fill="auto" w:val="clear"/>
          </w:tcPr>
          <w:p>
            <w:pPr>
              <w:pStyle w:val="Normal"/>
              <w:widowControl w:val="false"/>
              <w:numPr>
                <w:ilvl w:val="0"/>
                <w:numId w:val="2"/>
              </w:numPr>
              <w:snapToGrid w:val="false"/>
              <w:ind w:left="0" w:right="0" w:hanging="0"/>
              <w:jc w:val="center"/>
              <w:rPr>
                <w:rFonts w:ascii="Times New Roman" w:hAnsi="Times New Roman"/>
                <w:sz w:val="18"/>
                <w:szCs w:val="18"/>
                <w:lang w:eastAsia="ru-RU"/>
              </w:rPr>
            </w:pPr>
            <w:r>
              <w:rPr>
                <w:rFonts w:ascii="Times New Roman" w:hAnsi="Times New Roman"/>
                <w:sz w:val="18"/>
                <w:szCs w:val="18"/>
                <w:lang w:eastAsia="ru-RU"/>
              </w:rPr>
            </w:r>
          </w:p>
        </w:tc>
        <w:tc>
          <w:tcPr>
            <w:tcW w:w="3667" w:type="dxa"/>
            <w:tcBorders>
              <w:top w:val="single" w:sz="4" w:space="0" w:color="000000"/>
              <w:left w:val="single" w:sz="4" w:space="0" w:color="000000"/>
              <w:bottom w:val="single" w:sz="4" w:space="0" w:color="000000"/>
            </w:tcBorders>
            <w:shd w:fill="auto" w:val="clear"/>
          </w:tcPr>
          <w:p>
            <w:pPr>
              <w:pStyle w:val="Normal"/>
              <w:widowControl w:val="false"/>
              <w:ind w:left="0" w:right="0" w:hanging="0"/>
              <w:rPr>
                <w:rFonts w:ascii="Times New Roman" w:hAnsi="Times New Roman"/>
                <w:sz w:val="18"/>
                <w:szCs w:val="18"/>
                <w:lang w:eastAsia="ru-RU"/>
              </w:rPr>
            </w:pPr>
            <w:r>
              <w:rPr>
                <w:rFonts w:ascii="Times New Roman" w:hAnsi="Times New Roman"/>
                <w:sz w:val="18"/>
                <w:szCs w:val="18"/>
                <w:lang w:eastAsia="ru-RU"/>
              </w:rPr>
              <w:t>О подсудности</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rFonts w:ascii="Times New Roman" w:hAnsi="Times New Roman"/>
                <w:sz w:val="18"/>
                <w:szCs w:val="18"/>
              </w:rPr>
            </w:pPr>
            <w:r>
              <w:rPr>
                <w:rFonts w:ascii="Times New Roman" w:hAnsi="Times New Roman"/>
                <w:sz w:val="18"/>
                <w:szCs w:val="18"/>
              </w:rPr>
              <w:t>Все споры между сторонами по Договору подлежат рассмотрению в Ивановском районном суде г. Иванова Ивановской области. При отношении спора к подсудности мировых судей, спор подлежит рассмотрению мировым судьей Судебного участка №5 Ивановского судебного района г. Иванова.</w:t>
            </w:r>
          </w:p>
        </w:tc>
      </w:tr>
    </w:tbl>
    <w:p>
      <w:pPr>
        <w:pStyle w:val="Normal"/>
        <w:ind w:left="0" w:right="0" w:hanging="0"/>
        <w:rPr>
          <w:rFonts w:ascii="Book Antiqua" w:hAnsi="Book Antiqua" w:eastAsia="Calibri" w:cs="Book Antiqua"/>
          <w:lang w:eastAsia="en-US"/>
        </w:rPr>
      </w:pPr>
      <w:r>
        <w:rPr>
          <w:rFonts w:eastAsia="Calibri" w:cs="Book Antiqua" w:ascii="Book Antiqua" w:hAnsi="Book Antiqua"/>
          <w:lang w:eastAsia="en-US"/>
        </w:rPr>
      </w:r>
    </w:p>
    <w:p>
      <w:pPr>
        <w:pStyle w:val="Normal"/>
        <w:rPr/>
      </w:pPr>
      <w:r>
        <w:rPr>
          <w:rFonts w:eastAsia="Calibri" w:ascii="Times New Roman" w:hAnsi="Times New Roman"/>
          <w:lang w:eastAsia="en-US"/>
        </w:rPr>
        <w:t xml:space="preserve">      </w:t>
      </w:r>
      <w:r>
        <w:rPr>
          <w:rFonts w:eastAsia="Calibri" w:ascii="Times New Roman" w:hAnsi="Times New Roman"/>
          <w:lang w:val="en-US" w:eastAsia="en-US"/>
        </w:rPr>
        <w:t>II</w:t>
      </w:r>
      <w:r>
        <w:rPr>
          <w:rFonts w:eastAsia="Calibri" w:ascii="Times New Roman" w:hAnsi="Times New Roman"/>
          <w:lang w:eastAsia="en-US"/>
        </w:rPr>
        <w:t>. Общие условия.</w:t>
      </w:r>
    </w:p>
    <w:p>
      <w:pPr>
        <w:pStyle w:val="Normal"/>
        <w:ind w:left="0" w:right="0" w:hanging="284"/>
        <w:rPr>
          <w:rFonts w:ascii="Times New Roman" w:hAnsi="Times New Roman"/>
          <w:b/>
          <w:b/>
        </w:rPr>
      </w:pPr>
      <w:r>
        <w:rPr>
          <w:rFonts w:ascii="Times New Roman" w:hAnsi="Times New Roman"/>
          <w:b/>
        </w:rPr>
        <w:t>1. Термины и определения</w:t>
      </w:r>
    </w:p>
    <w:p>
      <w:pPr>
        <w:pStyle w:val="Normal"/>
        <w:ind w:left="0" w:right="0" w:hanging="0"/>
        <w:rPr/>
      </w:pPr>
      <w:r>
        <w:rPr>
          <w:rFonts w:ascii="Times New Roman" w:hAnsi="Times New Roman"/>
          <w:b/>
          <w:sz w:val="18"/>
          <w:szCs w:val="18"/>
          <w:lang w:eastAsia="ru-RU"/>
        </w:rPr>
        <w:t xml:space="preserve">Займ – </w:t>
      </w:r>
      <w:r>
        <w:rPr>
          <w:rFonts w:ascii="Times New Roman" w:hAnsi="Times New Roman"/>
          <w:sz w:val="18"/>
          <w:szCs w:val="18"/>
          <w:lang w:eastAsia="ru-RU"/>
        </w:rPr>
        <w:t>денежные средства предоставленные Обществом по договору займа , заключенному между заемщиком и Обществом.</w:t>
      </w:r>
    </w:p>
    <w:p>
      <w:pPr>
        <w:pStyle w:val="Normal"/>
        <w:ind w:left="0" w:right="0" w:hanging="0"/>
        <w:rPr/>
      </w:pPr>
      <w:r>
        <w:rPr>
          <w:rFonts w:ascii="Times New Roman" w:hAnsi="Times New Roman"/>
          <w:b/>
          <w:sz w:val="18"/>
          <w:szCs w:val="18"/>
          <w:lang w:eastAsia="ru-RU"/>
        </w:rPr>
        <w:t>Офис Общества</w:t>
      </w:r>
      <w:r>
        <w:rPr>
          <w:rFonts w:ascii="Times New Roman" w:hAnsi="Times New Roman"/>
          <w:sz w:val="18"/>
          <w:szCs w:val="18"/>
          <w:lang w:eastAsia="ru-RU"/>
        </w:rPr>
        <w:t xml:space="preserve"> – место оказания услуги по выдаче займов и обслуживания заявителей, указанное в реквизитах Общества.</w:t>
      </w:r>
    </w:p>
    <w:p>
      <w:pPr>
        <w:pStyle w:val="Normal"/>
        <w:ind w:left="0" w:right="0" w:hanging="0"/>
        <w:rPr/>
      </w:pPr>
      <w:r>
        <w:rPr>
          <w:rFonts w:ascii="Times New Roman" w:hAnsi="Times New Roman"/>
          <w:b/>
          <w:sz w:val="18"/>
          <w:szCs w:val="18"/>
          <w:lang w:eastAsia="ru-RU"/>
        </w:rPr>
        <w:t>Индивидуальные условия Договора /Индивидуальные условия</w:t>
      </w:r>
      <w:r>
        <w:rPr>
          <w:rFonts w:ascii="Times New Roman" w:hAnsi="Times New Roman"/>
          <w:sz w:val="18"/>
          <w:szCs w:val="18"/>
          <w:lang w:eastAsia="ru-RU"/>
        </w:rPr>
        <w:t xml:space="preserve"> – индивидуальные условия Договора   микрофинансового займа , составленные в виде таблицы, и согласованные Обществом и Заемщиком индивидуально условия предоставления  микрофинансового займа .</w:t>
      </w:r>
    </w:p>
    <w:p>
      <w:pPr>
        <w:pStyle w:val="Normal"/>
        <w:ind w:left="0" w:right="0" w:hanging="0"/>
        <w:rPr/>
      </w:pPr>
      <w:r>
        <w:rPr>
          <w:rFonts w:ascii="Times New Roman" w:hAnsi="Times New Roman"/>
          <w:b/>
          <w:sz w:val="18"/>
          <w:szCs w:val="18"/>
          <w:lang w:eastAsia="ru-RU"/>
        </w:rPr>
        <w:t>Общие условия Договора /Общие условия</w:t>
      </w:r>
      <w:r>
        <w:rPr>
          <w:rFonts w:ascii="Times New Roman" w:hAnsi="Times New Roman"/>
          <w:sz w:val="18"/>
          <w:szCs w:val="18"/>
          <w:lang w:eastAsia="ru-RU"/>
        </w:rPr>
        <w:t xml:space="preserve"> – настоящие Общие условия, установленные Обществом в одностороннем порядке в целях многократного применения, определяют условия и порядок предоставления займов Обществом. Общество вправе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w:t>
      </w:r>
    </w:p>
    <w:p>
      <w:pPr>
        <w:pStyle w:val="Normal"/>
        <w:ind w:left="0" w:right="0" w:hanging="0"/>
        <w:rPr/>
      </w:pPr>
      <w:r>
        <w:rPr>
          <w:rFonts w:ascii="Times New Roman" w:hAnsi="Times New Roman"/>
          <w:b/>
          <w:sz w:val="18"/>
          <w:szCs w:val="18"/>
          <w:lang w:eastAsia="ru-RU"/>
        </w:rPr>
        <w:t>График платежей/Приложение 1</w:t>
      </w:r>
      <w:r>
        <w:rPr>
          <w:rFonts w:ascii="Times New Roman" w:hAnsi="Times New Roman"/>
          <w:sz w:val="18"/>
          <w:szCs w:val="18"/>
          <w:lang w:eastAsia="ru-RU"/>
        </w:rPr>
        <w:t xml:space="preserve"> – график, являющийся неотъемлемой частью индивидуальных условий Договора микрофинансового займа, содержащий информацию о суммах денежных средств, подлежащих оплате и дате очередных платежей и дате возврата Займа Заемщиком.</w:t>
      </w:r>
    </w:p>
    <w:p>
      <w:pPr>
        <w:pStyle w:val="Normal"/>
        <w:ind w:left="0" w:right="0" w:hanging="284"/>
        <w:rPr>
          <w:rFonts w:ascii="Times New Roman" w:hAnsi="Times New Roman"/>
          <w:b/>
          <w:b/>
        </w:rPr>
      </w:pPr>
      <w:r>
        <w:rPr>
          <w:rFonts w:ascii="Times New Roman" w:hAnsi="Times New Roman"/>
          <w:b/>
        </w:rPr>
        <w:t>2. Условия предоставление займа</w:t>
      </w:r>
    </w:p>
    <w:p>
      <w:pPr>
        <w:pStyle w:val="Normal"/>
        <w:ind w:left="0" w:right="0" w:hanging="142"/>
        <w:rPr/>
      </w:pPr>
      <w:r>
        <w:rPr>
          <w:rFonts w:ascii="Times New Roman" w:hAnsi="Times New Roman"/>
          <w:sz w:val="18"/>
          <w:szCs w:val="18"/>
        </w:rPr>
        <w:t>2</w:t>
      </w:r>
      <w:r>
        <w:rPr>
          <w:rFonts w:ascii="Times New Roman" w:hAnsi="Times New Roman"/>
          <w:sz w:val="18"/>
          <w:szCs w:val="18"/>
          <w:lang w:eastAsia="ru-RU"/>
        </w:rPr>
        <w:t>.1. В размере и на условиях настоящего Договора Займодавец передает Заемщику Займ, а Заемщик обязуется возвратить   полученные денежные средства и уплатить проценты на них, а также выполнять иные свои обязательства в соответствии и на условиях настоящего Договора.</w:t>
      </w:r>
    </w:p>
    <w:p>
      <w:pPr>
        <w:pStyle w:val="Normal"/>
        <w:ind w:left="0" w:right="0" w:hanging="142"/>
        <w:rPr>
          <w:rFonts w:ascii="Times New Roman" w:hAnsi="Times New Roman"/>
          <w:sz w:val="18"/>
          <w:szCs w:val="18"/>
          <w:lang w:eastAsia="ru-RU"/>
        </w:rPr>
      </w:pPr>
      <w:r>
        <w:rPr>
          <w:rFonts w:ascii="Times New Roman" w:hAnsi="Times New Roman"/>
          <w:sz w:val="18"/>
          <w:szCs w:val="18"/>
          <w:lang w:eastAsia="ru-RU"/>
        </w:rPr>
        <w:t>2.2. За пользование Займом, предоставленным в рамках настоящего договора, Заемщик оплачивает Заимодавцу проценты начисленные по процентной ставке, указанной в Индивидуальных условиях.</w:t>
      </w:r>
    </w:p>
    <w:p>
      <w:pPr>
        <w:pStyle w:val="Normal"/>
        <w:ind w:left="0" w:right="0" w:hanging="142"/>
        <w:rPr>
          <w:rFonts w:ascii="Times New Roman" w:hAnsi="Times New Roman"/>
          <w:sz w:val="18"/>
          <w:szCs w:val="18"/>
          <w:lang w:eastAsia="ru-RU"/>
        </w:rPr>
      </w:pPr>
      <w:r>
        <w:rPr>
          <w:rFonts w:ascii="Times New Roman" w:hAnsi="Times New Roman"/>
          <w:sz w:val="18"/>
          <w:szCs w:val="18"/>
          <w:lang w:eastAsia="ru-RU"/>
        </w:rPr>
        <w:t>2.3. Начисление процентов осуществляется ежемесячно, не позднее дат указанных в Приложении 1 к настоящему договору.</w:t>
      </w:r>
    </w:p>
    <w:p>
      <w:pPr>
        <w:pStyle w:val="Normal"/>
        <w:ind w:left="0" w:right="0" w:hanging="142"/>
        <w:rPr/>
      </w:pPr>
      <w:r>
        <w:rPr>
          <w:rFonts w:ascii="Times New Roman" w:hAnsi="Times New Roman"/>
          <w:sz w:val="18"/>
          <w:szCs w:val="18"/>
          <w:lang w:eastAsia="ru-RU"/>
        </w:rPr>
        <w:t>2.4.</w:t>
      </w:r>
      <w:r>
        <w:rPr>
          <w:rFonts w:ascii="Times New Roman" w:hAnsi="Times New Roman"/>
          <w:color w:val="000000"/>
          <w:sz w:val="18"/>
          <w:szCs w:val="18"/>
        </w:rPr>
        <w:t xml:space="preserve"> Очередность исполнения обязательств по  Договору сторонами определена в следующем порядке:</w:t>
      </w:r>
      <w:r>
        <w:rPr>
          <w:rFonts w:ascii="Times New Roman" w:hAnsi="Times New Roman"/>
          <w:sz w:val="18"/>
          <w:szCs w:val="18"/>
        </w:rPr>
        <w:t xml:space="preserve"> 1. Задолженность по процентам; 2.Задолженность по основному долгу ; 3. штрафная пеня; 4. проценты, начисленные за текущий период платежей; 5. сумма основного долга на текущий период платежей; 6. иные платежи, предусмотренные законодательством Р.Ф. и/или договором займа.</w:t>
      </w:r>
    </w:p>
    <w:p>
      <w:pPr>
        <w:pStyle w:val="Normal"/>
        <w:ind w:left="0" w:right="0" w:hanging="142"/>
        <w:rPr>
          <w:rFonts w:ascii="Times New Roman" w:hAnsi="Times New Roman"/>
          <w:color w:val="000000"/>
          <w:sz w:val="18"/>
          <w:szCs w:val="18"/>
        </w:rPr>
      </w:pPr>
      <w:r>
        <w:rPr>
          <w:rFonts w:ascii="Times New Roman" w:hAnsi="Times New Roman"/>
          <w:color w:val="000000"/>
          <w:sz w:val="18"/>
          <w:szCs w:val="18"/>
        </w:rPr>
        <w:t>2.5. Не позднее 14 дней, после осуществления Заемщиком частичного досрочного возврата займа на основании заявления о досрочном погашении, Займодавец обязан произвести перерасчет размера Ежемесячного платежа, исходя из нового остатка Суммы займа.</w:t>
      </w:r>
    </w:p>
    <w:p>
      <w:pPr>
        <w:pStyle w:val="Normal"/>
        <w:ind w:left="0" w:right="0" w:hanging="142"/>
        <w:rPr>
          <w:rFonts w:ascii="Times New Roman" w:hAnsi="Times New Roman"/>
          <w:color w:val="000000"/>
          <w:sz w:val="18"/>
          <w:szCs w:val="18"/>
        </w:rPr>
      </w:pPr>
      <w:r>
        <w:rPr>
          <w:rFonts w:ascii="Times New Roman" w:hAnsi="Times New Roman"/>
          <w:color w:val="000000"/>
          <w:sz w:val="18"/>
          <w:szCs w:val="18"/>
        </w:rPr>
        <w:t>2.6.  В случае отсутствия заявления -обязательство и внесении суммы, превышающей ежемесячный платеж, излишне уплаченные сумма идет на погашение будущих платежей и учитывается как оплата в дату соответствующего платежа в графике приложения № 1, учитывая условия п.2.4.</w:t>
      </w:r>
    </w:p>
    <w:p>
      <w:pPr>
        <w:pStyle w:val="Normal"/>
        <w:ind w:left="0" w:right="0" w:hanging="0"/>
        <w:rPr>
          <w:rFonts w:ascii="Times New Roman" w:hAnsi="Times New Roman"/>
          <w:sz w:val="18"/>
          <w:szCs w:val="18"/>
          <w:lang w:eastAsia="ru-RU"/>
        </w:rPr>
      </w:pPr>
      <w:r>
        <w:rPr>
          <w:rFonts w:ascii="Times New Roman" w:hAnsi="Times New Roman"/>
          <w:sz w:val="18"/>
          <w:szCs w:val="18"/>
          <w:lang w:eastAsia="ru-RU"/>
        </w:rPr>
      </w:r>
    </w:p>
    <w:p>
      <w:pPr>
        <w:pStyle w:val="Normal"/>
        <w:ind w:left="0" w:right="0" w:hanging="284"/>
        <w:rPr>
          <w:rFonts w:ascii="Times New Roman" w:hAnsi="Times New Roman"/>
          <w:b/>
          <w:b/>
        </w:rPr>
      </w:pPr>
      <w:r>
        <w:rPr>
          <w:rFonts w:ascii="Times New Roman" w:hAnsi="Times New Roman"/>
          <w:b/>
        </w:rPr>
        <w:t xml:space="preserve">3. Права и обязанности сторон </w:t>
      </w:r>
    </w:p>
    <w:p>
      <w:pPr>
        <w:pStyle w:val="Bodytext21"/>
        <w:shd w:val="clear" w:fill="FFFFFF"/>
        <w:spacing w:lineRule="auto" w:line="240" w:before="0" w:after="0"/>
        <w:ind w:left="0" w:right="0" w:hanging="142"/>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 xml:space="preserve"> </w:t>
      </w:r>
      <w:r>
        <w:rPr>
          <w:rFonts w:eastAsia="Times New Roman" w:cs="Times New Roman" w:ascii="Times New Roman" w:hAnsi="Times New Roman"/>
          <w:spacing w:val="0"/>
          <w:sz w:val="18"/>
          <w:szCs w:val="18"/>
          <w:lang w:eastAsia="ru-RU"/>
        </w:rPr>
        <w:t>3.1. Заемщик обязуется в период действия настоящего Договора:</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 xml:space="preserve"> </w:t>
      </w:r>
      <w:r>
        <w:rPr>
          <w:rFonts w:eastAsia="Times New Roman" w:cs="Times New Roman" w:ascii="Times New Roman" w:hAnsi="Times New Roman"/>
          <w:spacing w:val="0"/>
          <w:sz w:val="18"/>
          <w:szCs w:val="18"/>
          <w:lang w:eastAsia="ru-RU"/>
        </w:rPr>
        <w:t>3.1.1. Осуществлять погашение Займа и выплачивать Займодавцу проценты в соответствии с установленным графиком (Приложение №1), путем перечисления на расчетный счет Займодавца, либо путем внесения в кассу наличным платежом.</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3.1.2. Поставить в известность Займодавца об изменении места жительства, места работы, фамилии, имени, отчества и других обстоятельствах, способных повлиять на выполнение обязательств по настоящему Договору в течение трех рабочих дней с момента изменений. В противном случае Займодавец не несет ответственности за неполучение Заемщиком направляемой ему корреспонденции.</w:t>
      </w:r>
    </w:p>
    <w:p>
      <w:pPr>
        <w:pStyle w:val="Bodytext21"/>
        <w:shd w:val="clear" w:fill="FFFFFF"/>
        <w:spacing w:lineRule="auto" w:line="240" w:before="0" w:after="0"/>
        <w:ind w:left="0" w:right="0" w:hanging="142"/>
        <w:rPr/>
      </w:pPr>
      <w:r>
        <w:rPr>
          <w:rFonts w:eastAsia="Times New Roman" w:cs="Times New Roman" w:ascii="Times New Roman" w:hAnsi="Times New Roman"/>
          <w:spacing w:val="0"/>
          <w:sz w:val="18"/>
          <w:szCs w:val="18"/>
          <w:lang w:eastAsia="ru-RU"/>
        </w:rPr>
        <w:t xml:space="preserve">3.2. Заемщик </w:t>
      </w:r>
      <w:bookmarkStart w:id="0" w:name="_Hlk43126148"/>
      <w:r>
        <w:rPr>
          <w:rFonts w:eastAsia="Times New Roman" w:cs="Times New Roman" w:ascii="Times New Roman" w:hAnsi="Times New Roman"/>
          <w:spacing w:val="0"/>
          <w:sz w:val="18"/>
          <w:szCs w:val="18"/>
          <w:lang w:eastAsia="ru-RU"/>
        </w:rPr>
        <w:t xml:space="preserve"> </w:t>
      </w:r>
      <w:r>
        <w:rPr>
          <w:rFonts w:ascii="Times New Roman" w:hAnsi="Times New Roman"/>
          <w:b/>
          <w:bCs/>
          <w:sz w:val="18"/>
          <w:szCs w:val="18"/>
        </w:rPr>
        <w:t xml:space="preserve"> имеет право возвратить всю Сумму займа досрочно с уплатой процентов за фактический срок пользования займом. </w:t>
      </w:r>
      <w:r>
        <w:rPr>
          <w:rFonts w:ascii="Times New Roman" w:hAnsi="Times New Roman"/>
          <w:sz w:val="18"/>
          <w:szCs w:val="18"/>
        </w:rPr>
        <w:t>В случае досрочного возвращения Суммы займа Заемщик обязан уведомить об этом Займодавца не менее чем за 14 (Четырнадцать) дней до дня такого возврата.</w:t>
      </w:r>
      <w:bookmarkEnd w:id="0"/>
    </w:p>
    <w:p>
      <w:pPr>
        <w:pStyle w:val="Bodytext21"/>
        <w:shd w:val="clear" w:fill="FFFFFF"/>
        <w:spacing w:lineRule="auto" w:line="240" w:before="0" w:after="0"/>
        <w:ind w:left="0" w:right="0" w:hanging="142"/>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3.3. Заемщик в течении 14 календарных дней с даты получения займа имеет право досрочно вернуть всю сумму без предварительного уведомления кредитора с уплатой процентов за фактический срок пользования займом.</w:t>
      </w:r>
    </w:p>
    <w:p>
      <w:pPr>
        <w:pStyle w:val="Bodytext21"/>
        <w:shd w:val="clear" w:fill="FFFFFF"/>
        <w:spacing w:lineRule="auto" w:line="240" w:before="0" w:after="0"/>
        <w:ind w:left="0" w:right="0" w:hanging="142"/>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3.4. Займодавец обязуется в период действия настоящего Договора:</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3.4.1. В соответствии с условиями настоящего Договора предоставить Заемщику Заем наличным либо безналичным расчетом, в дату заключения Договора.</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 xml:space="preserve">3.4.2. Пересчитать размер процентов в случае частичного досрочного погашения Заемщиком своего займа. </w:t>
      </w:r>
    </w:p>
    <w:p>
      <w:pPr>
        <w:pStyle w:val="Bodytext21"/>
        <w:shd w:val="clear" w:fill="FFFFFF"/>
        <w:spacing w:lineRule="auto" w:line="240" w:before="0" w:after="0"/>
        <w:ind w:left="0" w:right="0" w:hanging="142"/>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3.5. Займодавец имеет право требовать от Заемщика досрочного возврата суммы основного долга, а также начисленных процентов, если Заемщик не исполнит или исполнит ненадлежащим образом :</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3.5.1. Обязанность в срок возвращать Заем и/или уплачивать начисленные на него проценты;</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3.5.2. Введет Займодавца в заблуждение путем предоставления недостоверной или неполной информации, обусловленной настоящим Договором;</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3.5.3. Наличия обстоятельств, очевидно свидетельствующих о том, что предоставленный Заемщику Заем не будет возвращен в срок, а также в иных случаях по усмотрению Займодавца.</w:t>
      </w:r>
    </w:p>
    <w:p>
      <w:pPr>
        <w:pStyle w:val="Bodytext21"/>
        <w:shd w:val="clear" w:fill="FFFFFF"/>
        <w:spacing w:lineRule="auto" w:line="240" w:before="0" w:after="0"/>
        <w:ind w:left="0" w:right="0" w:hanging="142"/>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3.6. В случае предъявления Заимодавцем требования о досрочном возврате Займа и начисленных процентов, Заемщик обязан исполнить такое требование не позднее срока, установленного Заимодавцем в соответствующем требовании, а если такой срок не указан, то в течение 3 (трех) рабочих дней с момента получения требования.</w:t>
      </w:r>
    </w:p>
    <w:p>
      <w:pPr>
        <w:pStyle w:val="Bodytext21"/>
        <w:shd w:val="clear" w:fill="FFFFFF"/>
        <w:spacing w:lineRule="auto" w:line="240" w:before="0" w:after="0"/>
        <w:ind w:left="0" w:right="0" w:hanging="284"/>
        <w:rPr/>
      </w:pPr>
      <w:r>
        <w:rPr>
          <w:rFonts w:eastAsia="Times New Roman" w:cs="Times New Roman" w:ascii="Times New Roman" w:hAnsi="Times New Roman"/>
          <w:b/>
          <w:spacing w:val="0"/>
          <w:sz w:val="22"/>
          <w:szCs w:val="22"/>
          <w:lang w:eastAsia="ru-RU"/>
        </w:rPr>
        <w:t xml:space="preserve">4. </w:t>
      </w:r>
      <w:r>
        <w:rPr>
          <w:rFonts w:ascii="Times New Roman" w:hAnsi="Times New Roman"/>
          <w:b/>
          <w:bCs/>
          <w:sz w:val="22"/>
          <w:szCs w:val="22"/>
          <w:lang w:eastAsia="ru-RU"/>
        </w:rPr>
        <w:t>Полная стоимость займа</w:t>
      </w:r>
      <w:r>
        <w:rPr>
          <w:rFonts w:ascii="Times New Roman" w:hAnsi="Times New Roman"/>
          <w:sz w:val="18"/>
          <w:szCs w:val="18"/>
          <w:lang w:eastAsia="ru-RU"/>
        </w:rPr>
        <w:t xml:space="preserve"> определяется в процентах годовых по формуле:</w:t>
      </w:r>
    </w:p>
    <w:p>
      <w:pPr>
        <w:pStyle w:val="Normal"/>
        <w:rPr>
          <w:rFonts w:ascii="Times New Roman" w:hAnsi="Times New Roman"/>
          <w:sz w:val="18"/>
          <w:szCs w:val="18"/>
          <w:lang w:eastAsia="ru-RU"/>
        </w:rPr>
      </w:pPr>
      <w:r>
        <w:rPr>
          <w:rFonts w:ascii="Times New Roman" w:hAnsi="Times New Roman"/>
          <w:sz w:val="18"/>
          <w:szCs w:val="18"/>
          <w:lang w:eastAsia="ru-RU"/>
        </w:rPr>
        <w:t>ПСК = i x ЧБП x 100</w:t>
      </w:r>
    </w:p>
    <w:p>
      <w:pPr>
        <w:pStyle w:val="Normal"/>
        <w:rPr>
          <w:rFonts w:ascii="Times New Roman" w:hAnsi="Times New Roman"/>
          <w:sz w:val="18"/>
          <w:szCs w:val="18"/>
          <w:lang w:eastAsia="ru-RU"/>
        </w:rPr>
      </w:pPr>
      <w:r>
        <w:rPr>
          <w:rFonts w:ascii="Times New Roman" w:hAnsi="Times New Roman"/>
          <w:sz w:val="18"/>
          <w:szCs w:val="18"/>
          <w:lang w:eastAsia="ru-RU"/>
        </w:rPr>
        <w:t>где ПСК - полная стоимость кредита в процентах годовых с точностью до третьего знака после запятой;</w:t>
      </w:r>
    </w:p>
    <w:p>
      <w:pPr>
        <w:pStyle w:val="Normal"/>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pPr>
        <w:pStyle w:val="Normal"/>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 xml:space="preserve">i - процентная ставка базового периода, выраженная в десятичной форме.  </w:t>
      </w:r>
    </w:p>
    <w:p>
      <w:pPr>
        <w:pStyle w:val="Normal"/>
        <w:rPr>
          <w:rFonts w:ascii="Times New Roman" w:hAnsi="Times New Roman"/>
          <w:sz w:val="18"/>
          <w:szCs w:val="18"/>
          <w:lang w:eastAsia="ru-RU"/>
        </w:rPr>
      </w:pPr>
      <w:r>
        <w:rPr>
          <w:rFonts w:ascii="Times New Roman" w:hAnsi="Times New Roman"/>
          <w:sz w:val="18"/>
          <w:szCs w:val="18"/>
          <w:lang w:eastAsia="ru-RU"/>
        </w:rPr>
        <w:t>Процентная ставка базового периода определяется как наименьшее положительное решение уравнения:</w:t>
      </w:r>
    </w:p>
    <w:p>
      <w:pPr>
        <w:pStyle w:val="Normal"/>
        <w:rPr/>
      </w:pPr>
      <w:r>
        <w:rPr/>
        <w:drawing>
          <wp:inline distT="0" distB="0" distL="0" distR="0">
            <wp:extent cx="2495550" cy="828675"/>
            <wp:effectExtent l="0" t="0" r="0" b="0"/>
            <wp:docPr id="4" name="Рисунок 17" descr="C:\Users\B-50\Desktop\мои документы\Новая папка\LAW292705_32768_20181012_152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7" descr="C:\Users\B-50\Desktop\мои документы\Новая папка\LAW292705_32768_20181012_152748.png"/>
                    <pic:cNvPicPr>
                      <a:picLocks noChangeAspect="1" noChangeArrowheads="1"/>
                    </pic:cNvPicPr>
                  </pic:nvPicPr>
                  <pic:blipFill>
                    <a:blip r:embed="rId3"/>
                    <a:stretch>
                      <a:fillRect/>
                    </a:stretch>
                  </pic:blipFill>
                  <pic:spPr bwMode="auto">
                    <a:xfrm>
                      <a:off x="0" y="0"/>
                      <a:ext cx="2495550" cy="828675"/>
                    </a:xfrm>
                    <a:prstGeom prst="rect">
                      <a:avLst/>
                    </a:prstGeom>
                  </pic:spPr>
                </pic:pic>
              </a:graphicData>
            </a:graphic>
          </wp:inline>
        </w:drawing>
      </w:r>
    </w:p>
    <w:p>
      <w:pPr>
        <w:pStyle w:val="Normal"/>
        <w:rPr/>
      </w:pPr>
      <w:r>
        <w:rPr>
          <w:rFonts w:ascii="Times New Roman" w:hAnsi="Times New Roman"/>
          <w:sz w:val="18"/>
          <w:szCs w:val="18"/>
          <w:lang w:eastAsia="ru-RU"/>
        </w:rPr>
        <w:t>где </w:t>
      </w:r>
      <w:r>
        <w:rPr>
          <w:rFonts w:ascii="Times New Roman" w:hAnsi="Times New Roman"/>
          <w:sz w:val="18"/>
          <w:szCs w:val="18"/>
          <w:lang w:eastAsia="ru-RU"/>
        </w:rPr>
        <mc:AlternateContent>
          <mc:Choice Requires="wps">
            <w:drawing>
              <wp:inline distT="0" distB="0" distL="0" distR="0">
                <wp:extent cx="305435" cy="305435"/>
                <wp:effectExtent l="0" t="0" r="0" b="0"/>
                <wp:docPr id="5" name="Фигура2"/>
                <a:graphic xmlns:a="http://schemas.openxmlformats.org/drawingml/2006/main">
                  <a:graphicData uri="http://schemas.microsoft.com/office/word/2010/wordprocessingShape">
                    <wps:wsp>
                      <wps:cNvSpPr/>
                      <wps:spPr>
                        <a:xfrm>
                          <a:off x="0" y="0"/>
                          <a:ext cx="304920" cy="304920"/>
                        </a:xfrm>
                        <a:prstGeom prst="rect">
                          <a:avLst/>
                        </a:prstGeom>
                        <a:noFill/>
                        <a:ln w="0">
                          <a:noFill/>
                        </a:ln>
                      </wps:spPr>
                      <wps:style>
                        <a:lnRef idx="0"/>
                        <a:fillRef idx="0"/>
                        <a:effectRef idx="0"/>
                        <a:fontRef idx="minor"/>
                      </wps:style>
                      <wps:bodyPr/>
                    </wps:wsp>
                  </a:graphicData>
                </a:graphic>
              </wp:inline>
            </w:drawing>
          </mc:Choice>
          <mc:Fallback>
            <w:pict>
              <v:rect id="shape_0" ID="Фигура2" path="m0,0l-2147483645,0l-2147483645,-2147483646l0,-2147483646xe" stroked="f" style="position:absolute;margin-left:0pt;margin-top:-24.05pt;width:23.95pt;height:23.95pt;mso-wrap-style:none;v-text-anchor:middle;mso-position-vertical:top">
                <v:fill o:detectmouseclick="t" on="false"/>
                <v:stroke color="#3465a4" joinstyle="round" endcap="flat"/>
                <w10:wrap type="square"/>
              </v:rect>
            </w:pict>
          </mc:Fallback>
        </mc:AlternateContent>
      </w:r>
      <w:r>
        <w:rPr>
          <w:rFonts w:ascii="Times New Roman" w:hAnsi="Times New Roman"/>
          <w:sz w:val="18"/>
          <w:szCs w:val="18"/>
          <w:lang w:eastAsia="ru-RU"/>
        </w:rPr>
        <w:t>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pPr>
        <w:pStyle w:val="Normal"/>
        <w:rPr>
          <w:rFonts w:ascii="Times New Roman" w:hAnsi="Times New Roman"/>
          <w:sz w:val="18"/>
          <w:szCs w:val="18"/>
          <w:lang w:eastAsia="ru-RU"/>
        </w:rPr>
      </w:pPr>
      <w:bookmarkStart w:id="1" w:name="dst9"/>
      <w:bookmarkEnd w:id="1"/>
      <w:r>
        <w:rPr>
          <w:rFonts w:ascii="Times New Roman" w:hAnsi="Times New Roman"/>
          <w:sz w:val="18"/>
          <w:szCs w:val="18"/>
          <w:lang w:eastAsia="ru-RU"/>
        </w:rPr>
        <w:t>qk - количество полных базовых периодов с момента выдачи кредита до даты k-го денежного потока (платежа);</w:t>
      </w:r>
    </w:p>
    <w:p>
      <w:pPr>
        <w:pStyle w:val="Normal"/>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ek - срок, выраженный в долях базового периода, с момента завершения Qk-го базового периода до даты k-го денежного потока;</w:t>
      </w:r>
    </w:p>
    <w:p>
      <w:pPr>
        <w:pStyle w:val="Normal"/>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 xml:space="preserve">m - количество денежных потоков (платежей);   </w:t>
      </w:r>
    </w:p>
    <w:p>
      <w:pPr>
        <w:pStyle w:val="Normal"/>
        <w:rPr>
          <w:rFonts w:ascii="Times New Roman" w:hAnsi="Times New Roman"/>
          <w:sz w:val="18"/>
          <w:szCs w:val="18"/>
          <w:lang w:eastAsia="ru-RU"/>
        </w:rPr>
      </w:pPr>
      <w:bookmarkStart w:id="2" w:name="dst12"/>
      <w:bookmarkEnd w:id="2"/>
      <w:r>
        <w:rPr>
          <w:rFonts w:ascii="Times New Roman" w:hAnsi="Times New Roman"/>
          <w:sz w:val="18"/>
          <w:szCs w:val="18"/>
          <w:lang w:eastAsia="ru-RU"/>
        </w:rPr>
        <w:t>i - процентная ставка базового периода, выраженная в десятичной форме.</w:t>
      </w:r>
    </w:p>
    <w:p>
      <w:pPr>
        <w:pStyle w:val="Bodytext21"/>
        <w:shd w:val="clear" w:fill="FFFFFF"/>
        <w:tabs>
          <w:tab w:val="clear" w:pos="708"/>
          <w:tab w:val="left" w:pos="1015" w:leader="none"/>
        </w:tabs>
        <w:spacing w:lineRule="auto" w:line="240" w:before="0" w:after="0"/>
        <w:ind w:left="0" w:right="0" w:hanging="284"/>
        <w:rPr>
          <w:rFonts w:ascii="Times New Roman" w:hAnsi="Times New Roman" w:eastAsia="Times New Roman" w:cs="Times New Roman"/>
          <w:b/>
          <w:b/>
          <w:spacing w:val="0"/>
          <w:sz w:val="22"/>
          <w:szCs w:val="22"/>
          <w:lang w:eastAsia="ru-RU"/>
        </w:rPr>
      </w:pPr>
      <w:r>
        <w:rPr>
          <w:rFonts w:eastAsia="Times New Roman" w:cs="Times New Roman" w:ascii="Times New Roman" w:hAnsi="Times New Roman"/>
          <w:b/>
          <w:spacing w:val="0"/>
          <w:sz w:val="22"/>
          <w:szCs w:val="22"/>
          <w:lang w:eastAsia="ru-RU"/>
        </w:rPr>
      </w:r>
    </w:p>
    <w:p>
      <w:pPr>
        <w:pStyle w:val="Bodytext21"/>
        <w:shd w:val="clear" w:fill="FFFFFF"/>
        <w:tabs>
          <w:tab w:val="clear" w:pos="708"/>
          <w:tab w:val="left" w:pos="1015" w:leader="none"/>
        </w:tabs>
        <w:spacing w:lineRule="auto" w:line="240" w:before="0" w:after="0"/>
        <w:ind w:left="0" w:right="0" w:hanging="284"/>
        <w:rPr>
          <w:rFonts w:ascii="Times New Roman" w:hAnsi="Times New Roman" w:eastAsia="Times New Roman" w:cs="Times New Roman"/>
          <w:b/>
          <w:b/>
          <w:spacing w:val="0"/>
          <w:sz w:val="22"/>
          <w:szCs w:val="22"/>
          <w:lang w:eastAsia="ru-RU"/>
        </w:rPr>
      </w:pPr>
      <w:r>
        <w:rPr>
          <w:rFonts w:eastAsia="Times New Roman" w:cs="Times New Roman" w:ascii="Times New Roman" w:hAnsi="Times New Roman"/>
          <w:b/>
          <w:spacing w:val="0"/>
          <w:sz w:val="22"/>
          <w:szCs w:val="22"/>
          <w:lang w:eastAsia="ru-RU"/>
        </w:rPr>
        <w:t xml:space="preserve"> </w:t>
      </w:r>
      <w:r>
        <w:rPr>
          <w:rFonts w:eastAsia="Times New Roman" w:cs="Times New Roman" w:ascii="Times New Roman" w:hAnsi="Times New Roman"/>
          <w:b/>
          <w:spacing w:val="0"/>
          <w:sz w:val="22"/>
          <w:szCs w:val="22"/>
          <w:lang w:eastAsia="ru-RU"/>
        </w:rPr>
        <w:t>5. Порядок начисления , уплаты неустойки и иных расходов.</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5.1. В случае нарушения Заемщиком порядка и сроков погашения Займа и уплаты процентов, установленных настоящим Договором, Займодавец вправе взыскать с Заемщика неустойку, рассчитанную в зависимости от количества дней просрочки, предусмотренной Индивидуальными условиями договора</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5.2. Неустойка рассчитывается с даты, следующей за датой возникновения просроченной задолженности по настоящему Договору по дату фактического погашения всей суммы просроченной задолженности (включительно)</w:t>
      </w:r>
    </w:p>
    <w:p>
      <w:pPr>
        <w:pStyle w:val="Bodytext21"/>
        <w:shd w:val="clear" w:fill="FFFFFF"/>
        <w:spacing w:lineRule="auto" w:line="240" w:before="0" w:after="0"/>
        <w:ind w:left="0" w:right="0" w:hanging="0"/>
        <w:rPr/>
      </w:pPr>
      <w:r>
        <w:rPr>
          <w:rFonts w:eastAsia="Times New Roman" w:cs="Times New Roman" w:ascii="Times New Roman" w:hAnsi="Times New Roman"/>
          <w:spacing w:val="0"/>
          <w:sz w:val="18"/>
          <w:szCs w:val="18"/>
          <w:lang w:eastAsia="ru-RU"/>
        </w:rPr>
        <w:t>5.3. Заемщик на основании обоснованного расчета возмещает все расходы, понесенные Займодавцем, связанные с розыском Заемщика, другими своими действиями, связанными с неисполнением Заемщиком настоящего Договора</w:t>
      </w:r>
      <w:r>
        <w:rPr>
          <w:spacing w:val="0"/>
          <w:lang w:eastAsia="ru-RU" w:bidi="ru-RU"/>
        </w:rPr>
        <w:t>.</w:t>
      </w:r>
    </w:p>
    <w:p>
      <w:pPr>
        <w:pStyle w:val="Bodytext21"/>
        <w:shd w:val="clear" w:fill="FFFFFF"/>
        <w:spacing w:lineRule="auto" w:line="240" w:before="0" w:after="0"/>
        <w:ind w:left="0" w:right="0" w:hanging="284"/>
        <w:rPr>
          <w:rFonts w:ascii="Times New Roman" w:hAnsi="Times New Roman" w:eastAsia="Times New Roman" w:cs="Times New Roman"/>
          <w:b/>
          <w:b/>
          <w:spacing w:val="0"/>
          <w:sz w:val="22"/>
          <w:szCs w:val="22"/>
          <w:lang w:eastAsia="ru-RU"/>
        </w:rPr>
      </w:pPr>
      <w:r>
        <w:rPr>
          <w:rFonts w:eastAsia="Times New Roman" w:cs="Times New Roman" w:ascii="Times New Roman" w:hAnsi="Times New Roman"/>
          <w:b/>
          <w:spacing w:val="0"/>
          <w:sz w:val="22"/>
          <w:szCs w:val="22"/>
          <w:lang w:eastAsia="ru-RU"/>
        </w:rPr>
        <w:t xml:space="preserve"> </w:t>
      </w:r>
      <w:r>
        <w:rPr>
          <w:rFonts w:eastAsia="Times New Roman" w:cs="Times New Roman" w:ascii="Times New Roman" w:hAnsi="Times New Roman"/>
          <w:b/>
          <w:spacing w:val="0"/>
          <w:sz w:val="22"/>
          <w:szCs w:val="22"/>
          <w:lang w:eastAsia="ru-RU"/>
        </w:rPr>
        <w:t>6. Конфиденциальность</w:t>
      </w:r>
    </w:p>
    <w:p>
      <w:pPr>
        <w:pStyle w:val="Bodytext21"/>
        <w:shd w:val="clear" w:fill="FFFFFF"/>
        <w:spacing w:lineRule="auto" w:line="240" w:before="0" w:after="0"/>
        <w:ind w:left="0" w:right="0"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6.1 Условия настоящего Договора и дополнительных соглашений к нему конфиденциальны и не подлежат разглашению.</w:t>
      </w:r>
    </w:p>
    <w:p>
      <w:pPr>
        <w:pStyle w:val="Bodytext21"/>
        <w:shd w:val="clear" w:fill="FFFFFF"/>
        <w:spacing w:lineRule="auto" w:line="240" w:before="0" w:after="0"/>
        <w:ind w:left="0" w:right="0" w:hanging="0"/>
        <w:rPr>
          <w:rFonts w:ascii="Times New Roman" w:hAnsi="Times New Roman" w:cs="Times New Roman"/>
          <w:sz w:val="18"/>
          <w:szCs w:val="18"/>
        </w:rPr>
      </w:pPr>
      <w:r>
        <w:rPr>
          <w:rFonts w:cs="Times New Roman" w:ascii="Times New Roman" w:hAnsi="Times New Roman"/>
          <w:sz w:val="18"/>
          <w:szCs w:val="18"/>
        </w:rPr>
        <w:t>6.2 . Во исполнении требований Федерального закона «О персональных данных» № 152 –Ф.З. и ФЗ «О кредитных историях» № 218 заемщик выражает свое безусловное согласие или несогласие (нужное отметить в таблице) разрешить Займодавцу обработку своих персональных данных в целях получения суммы займа, а также дальнейшего исполнения настоящего договора и на передачу всей имеющейся о заемщике информации, как о субъекте кредитной истории в Бюро кредитных историй, включенного в государственный реестр бюро кредитных историй. Настоящее согласие не устанавливает предельных сроков обработки данных. Заявитель уведомлен и понимает, что под обработкой персональных данных подразумевается сбор, систематизация, накопление, хранение, использование, распространение (в том числе передачу) и любые другие действия (операции) с персональными данными.</w:t>
      </w:r>
    </w:p>
    <w:tbl>
      <w:tblPr>
        <w:tblW w:w="9792" w:type="dxa"/>
        <w:jc w:val="left"/>
        <w:tblInd w:w="113" w:type="dxa"/>
        <w:tblLayout w:type="fixed"/>
        <w:tblCellMar>
          <w:top w:w="0" w:type="dxa"/>
          <w:left w:w="108" w:type="dxa"/>
          <w:bottom w:w="0" w:type="dxa"/>
          <w:right w:w="108" w:type="dxa"/>
        </w:tblCellMar>
      </w:tblPr>
      <w:tblGrid>
        <w:gridCol w:w="520"/>
        <w:gridCol w:w="9271"/>
      </w:tblGrid>
      <w:tr>
        <w:trPr>
          <w:trHeight w:val="257" w:hRule="atLeast"/>
        </w:trPr>
        <w:tc>
          <w:tcPr>
            <w:tcW w:w="520" w:type="dxa"/>
            <w:tcBorders>
              <w:top w:val="single" w:sz="4" w:space="0" w:color="000000"/>
              <w:left w:val="single" w:sz="4" w:space="0" w:color="000000"/>
              <w:bottom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Х</w:t>
            </w:r>
          </w:p>
        </w:tc>
        <w:tc>
          <w:tcPr>
            <w:tcW w:w="927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color w:val="000000"/>
                <w:sz w:val="18"/>
                <w:szCs w:val="18"/>
              </w:rPr>
            </w:pPr>
            <w:r>
              <w:rPr>
                <w:rFonts w:ascii="Times New Roman" w:hAnsi="Times New Roman"/>
                <w:color w:val="000000"/>
                <w:sz w:val="18"/>
                <w:szCs w:val="18"/>
              </w:rPr>
              <w:t xml:space="preserve">согласие на передачу  </w:t>
            </w:r>
          </w:p>
        </w:tc>
      </w:tr>
      <w:tr>
        <w:trPr>
          <w:trHeight w:val="270" w:hRule="atLeast"/>
        </w:trPr>
        <w:tc>
          <w:tcPr>
            <w:tcW w:w="520" w:type="dxa"/>
            <w:tcBorders>
              <w:top w:val="single" w:sz="4" w:space="0" w:color="000000"/>
              <w:left w:val="single" w:sz="4" w:space="0" w:color="000000"/>
              <w:bottom w:val="single" w:sz="4" w:space="0" w:color="000000"/>
            </w:tcBorders>
            <w:shd w:fill="auto" w:val="clear"/>
          </w:tcPr>
          <w:p>
            <w:pPr>
              <w:pStyle w:val="NoSpacing"/>
              <w:widowControl w:val="false"/>
              <w:snapToGrid w:val="false"/>
              <w:jc w:val="both"/>
              <w:rPr>
                <w:rFonts w:ascii="Times New Roman" w:hAnsi="Times New Roman"/>
                <w:color w:val="000000"/>
                <w:sz w:val="18"/>
                <w:szCs w:val="18"/>
              </w:rPr>
            </w:pPr>
            <w:r>
              <w:rPr>
                <w:rFonts w:ascii="Times New Roman" w:hAnsi="Times New Roman"/>
                <w:color w:val="000000"/>
                <w:sz w:val="18"/>
                <w:szCs w:val="18"/>
              </w:rPr>
            </w:r>
          </w:p>
        </w:tc>
        <w:tc>
          <w:tcPr>
            <w:tcW w:w="927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 xml:space="preserve">отказ от передачи </w:t>
            </w:r>
          </w:p>
        </w:tc>
      </w:tr>
    </w:tbl>
    <w:p>
      <w:pPr>
        <w:pStyle w:val="Bodytext41"/>
        <w:shd w:val="clear" w:fill="FFFFFF"/>
        <w:tabs>
          <w:tab w:val="clear" w:pos="708"/>
          <w:tab w:val="left" w:pos="1131" w:leader="none"/>
        </w:tabs>
        <w:spacing w:lineRule="auto" w:line="240" w:before="0" w:after="0"/>
        <w:rPr>
          <w:b/>
          <w:b/>
          <w:color w:val="000000"/>
          <w:sz w:val="20"/>
          <w:szCs w:val="20"/>
          <w:lang w:eastAsia="ru-RU" w:bidi="ru-RU"/>
        </w:rPr>
      </w:pPr>
      <w:r>
        <w:rPr>
          <w:b/>
          <w:color w:val="000000"/>
          <w:sz w:val="20"/>
          <w:szCs w:val="20"/>
          <w:lang w:eastAsia="ru-RU" w:bidi="ru-RU"/>
        </w:rPr>
      </w:r>
    </w:p>
    <w:p>
      <w:pPr>
        <w:pStyle w:val="Bodytext41"/>
        <w:shd w:val="clear" w:fill="FFFFFF"/>
        <w:tabs>
          <w:tab w:val="clear" w:pos="708"/>
          <w:tab w:val="left" w:pos="1131" w:leader="none"/>
        </w:tabs>
        <w:spacing w:lineRule="auto" w:line="240" w:before="0" w:after="0"/>
        <w:ind w:left="0" w:right="0" w:hanging="284"/>
        <w:rPr>
          <w:b/>
          <w:b/>
          <w:color w:val="000000"/>
          <w:sz w:val="22"/>
          <w:szCs w:val="22"/>
          <w:lang w:eastAsia="ru-RU" w:bidi="ru-RU"/>
        </w:rPr>
      </w:pPr>
      <w:r>
        <w:rPr>
          <w:b/>
          <w:color w:val="000000"/>
          <w:sz w:val="22"/>
          <w:szCs w:val="22"/>
          <w:lang w:eastAsia="ru-RU" w:bidi="ru-RU"/>
        </w:rPr>
        <w:t xml:space="preserve"> </w:t>
      </w:r>
      <w:r>
        <w:rPr>
          <w:b/>
          <w:color w:val="000000"/>
          <w:sz w:val="22"/>
          <w:szCs w:val="22"/>
          <w:lang w:eastAsia="ru-RU" w:bidi="ru-RU"/>
        </w:rPr>
        <w:t xml:space="preserve">7.Сроки и условия действия договора </w:t>
      </w:r>
    </w:p>
    <w:p>
      <w:pPr>
        <w:pStyle w:val="Bodytext21"/>
        <w:shd w:val="clear" w:fill="FFFFFF"/>
        <w:spacing w:lineRule="auto" w:line="240" w:before="0" w:after="0"/>
        <w:ind w:left="0" w:right="-25"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 xml:space="preserve">7.1.Срок действия настоящего Договора устанавливается  в соответствии с п.2 Индивидуальных условий Договора. </w:t>
      </w:r>
    </w:p>
    <w:p>
      <w:pPr>
        <w:pStyle w:val="Bodytext21"/>
        <w:shd w:val="clear" w:fill="FFFFFF"/>
        <w:tabs>
          <w:tab w:val="clear" w:pos="708"/>
          <w:tab w:val="left" w:pos="495" w:leader="none"/>
        </w:tabs>
        <w:spacing w:lineRule="auto" w:line="240" w:before="0" w:after="0"/>
        <w:ind w:left="0" w:right="-25"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7.2. Все изменения и дополнения к настоящему Договору действительны лишь в том случае, когда они совершены в письменной форме и подписаны сторонами.</w:t>
      </w:r>
    </w:p>
    <w:p>
      <w:pPr>
        <w:pStyle w:val="Bodytext21"/>
        <w:shd w:val="clear" w:fill="FFFFFF"/>
        <w:tabs>
          <w:tab w:val="clear" w:pos="708"/>
          <w:tab w:val="left" w:pos="500" w:leader="none"/>
        </w:tabs>
        <w:spacing w:lineRule="auto" w:line="240" w:before="0" w:after="0"/>
        <w:ind w:left="0" w:right="-25" w:hanging="0"/>
        <w:rPr>
          <w:rFonts w:ascii="Times New Roman" w:hAnsi="Times New Roman" w:cs="Times New Roman"/>
          <w:sz w:val="18"/>
          <w:szCs w:val="18"/>
        </w:rPr>
      </w:pPr>
      <w:r>
        <w:rPr>
          <w:rFonts w:cs="Times New Roman" w:ascii="Times New Roman" w:hAnsi="Times New Roman"/>
          <w:sz w:val="18"/>
          <w:szCs w:val="18"/>
        </w:rPr>
        <w:t>7.3.. Договор вступает в силу с момента подписания   сторонами.</w:t>
      </w:r>
    </w:p>
    <w:p>
      <w:pPr>
        <w:pStyle w:val="Bodytext21"/>
        <w:shd w:val="clear" w:fill="FFFFFF"/>
        <w:tabs>
          <w:tab w:val="clear" w:pos="708"/>
          <w:tab w:val="left" w:pos="505" w:leader="none"/>
        </w:tabs>
        <w:spacing w:lineRule="auto" w:line="240" w:before="0" w:after="0"/>
        <w:ind w:left="0" w:right="-25" w:hanging="0"/>
        <w:rPr>
          <w:rFonts w:ascii="Times New Roman" w:hAnsi="Times New Roman" w:eastAsia="Times New Roman" w:cs="Times New Roman"/>
          <w:spacing w:val="0"/>
          <w:sz w:val="18"/>
          <w:szCs w:val="18"/>
          <w:lang w:eastAsia="ru-RU"/>
        </w:rPr>
      </w:pPr>
      <w:r>
        <w:rPr>
          <w:rFonts w:eastAsia="Times New Roman" w:cs="Times New Roman" w:ascii="Times New Roman" w:hAnsi="Times New Roman"/>
          <w:spacing w:val="0"/>
          <w:sz w:val="18"/>
          <w:szCs w:val="18"/>
          <w:lang w:eastAsia="ru-RU"/>
        </w:rPr>
        <w:t>7.4. Настоящий Договор составлен в двух подлинных экземплярах, имеющих равную юридическую силу: один - для Займодавца, один - для Заемщика.</w:t>
      </w:r>
    </w:p>
    <w:p>
      <w:pPr>
        <w:pStyle w:val="Normal"/>
        <w:spacing w:before="160" w:after="160"/>
        <w:ind w:left="0" w:right="0" w:hanging="284"/>
        <w:rPr/>
      </w:pPr>
      <w:r>
        <w:rPr>
          <w:rFonts w:ascii="Times New Roman" w:hAnsi="Times New Roman"/>
          <w:b/>
          <w:bCs/>
          <w:color w:val="000000"/>
        </w:rPr>
        <w:t xml:space="preserve"> </w:t>
      </w:r>
      <w:r>
        <w:rPr>
          <w:rFonts w:ascii="Times New Roman" w:hAnsi="Times New Roman"/>
          <w:b/>
          <w:bCs/>
          <w:color w:val="000000"/>
        </w:rPr>
        <w:t>8</w:t>
      </w:r>
      <w:r>
        <w:rPr>
          <w:rFonts w:ascii="Times New Roman" w:hAnsi="Times New Roman"/>
          <w:b/>
          <w:bCs/>
        </w:rPr>
        <w:t>.</w:t>
      </w:r>
      <w:r>
        <w:rPr>
          <w:rFonts w:ascii="Times New Roman" w:hAnsi="Times New Roman"/>
        </w:rPr>
        <w:t xml:space="preserve"> </w:t>
      </w:r>
      <w:r>
        <w:rPr>
          <w:rFonts w:ascii="Times New Roman" w:hAnsi="Times New Roman"/>
          <w:b/>
          <w:bCs/>
        </w:rPr>
        <w:t>Адреса, банковские реквизиты и подписи стоорон</w:t>
      </w:r>
    </w:p>
    <w:tbl>
      <w:tblPr>
        <w:tblW w:w="10283" w:type="dxa"/>
        <w:jc w:val="left"/>
        <w:tblInd w:w="0" w:type="dxa"/>
        <w:tblLayout w:type="fixed"/>
        <w:tblCellMar>
          <w:top w:w="0" w:type="dxa"/>
          <w:left w:w="108" w:type="dxa"/>
          <w:bottom w:w="0" w:type="dxa"/>
          <w:right w:w="108" w:type="dxa"/>
        </w:tblCellMar>
      </w:tblPr>
      <w:tblGrid>
        <w:gridCol w:w="5032"/>
        <w:gridCol w:w="5250"/>
      </w:tblGrid>
      <w:tr>
        <w:trPr>
          <w:trHeight w:val="1802" w:hRule="atLeast"/>
        </w:trPr>
        <w:tc>
          <w:tcPr>
            <w:tcW w:w="5032" w:type="dxa"/>
            <w:tcBorders>
              <w:top w:val="single" w:sz="4" w:space="0" w:color="000000"/>
              <w:left w:val="single" w:sz="4" w:space="0" w:color="000000"/>
              <w:bottom w:val="single" w:sz="4" w:space="0" w:color="000000"/>
            </w:tcBorders>
            <w:shd w:fill="auto" w:val="clear"/>
          </w:tcPr>
          <w:p>
            <w:pPr>
              <w:pStyle w:val="NoSpacing"/>
              <w:widowControl w:val="false"/>
              <w:jc w:val="both"/>
              <w:rPr/>
            </w:pPr>
            <w:r>
              <w:rPr>
                <w:rFonts w:ascii="Times New Roman" w:hAnsi="Times New Roman"/>
                <w:color w:val="000000"/>
                <w:sz w:val="18"/>
                <w:szCs w:val="18"/>
              </w:rPr>
              <w:t xml:space="preserve">Займодавец: </w:t>
            </w:r>
            <w:r>
              <w:rPr>
                <w:rFonts w:ascii="Times New Roman" w:hAnsi="Times New Roman"/>
                <w:b/>
                <w:color w:val="000000"/>
                <w:sz w:val="18"/>
                <w:szCs w:val="18"/>
              </w:rPr>
              <w:t>Общество с ограниченной ответственностью микрокредитная компания "Уральская Кредитная Компания</w:t>
            </w:r>
            <w:r>
              <w:rPr>
                <w:rFonts w:ascii="Times New Roman" w:hAnsi="Times New Roman"/>
                <w:color w:val="000000"/>
                <w:sz w:val="18"/>
                <w:szCs w:val="18"/>
              </w:rPr>
              <w:t>" 614015, г. Пермь, ул. Советская, д. 19, офис 16 ИНН: 5902029350, ОГРН: 1155958101584, КПП: 590201001.</w:t>
            </w:r>
          </w:p>
          <w:p>
            <w:pPr>
              <w:pStyle w:val="NoSpacing"/>
              <w:widowControl w:val="false"/>
              <w:jc w:val="both"/>
              <w:rPr/>
            </w:pPr>
            <w:r>
              <w:rPr>
                <w:rFonts w:ascii="Times New Roman" w:hAnsi="Times New Roman"/>
                <w:b/>
                <w:color w:val="000000"/>
                <w:sz w:val="18"/>
                <w:szCs w:val="18"/>
              </w:rPr>
              <w:t>Банковские реквизиты: р/с:  №40701810749770000178</w:t>
            </w:r>
            <w:r>
              <w:rPr>
                <w:rFonts w:ascii="Times New Roman" w:hAnsi="Times New Roman"/>
                <w:color w:val="000000"/>
                <w:sz w:val="18"/>
                <w:szCs w:val="18"/>
              </w:rPr>
              <w:t xml:space="preserve"> в Волго-Вятском банке ПАО «Сбербанк », БИК 042202603, к/с 30101810900000000603  .</w:t>
            </w:r>
          </w:p>
          <w:p>
            <w:pPr>
              <w:pStyle w:val="NoSpacing"/>
              <w:widowControl w:val="false"/>
              <w:jc w:val="both"/>
              <w:rPr>
                <w:rFonts w:ascii="Times New Roman" w:hAnsi="Times New Roman"/>
                <w:b/>
                <w:b/>
                <w:color w:val="000000"/>
                <w:sz w:val="18"/>
                <w:szCs w:val="18"/>
              </w:rPr>
            </w:pPr>
            <w:r>
              <w:rPr>
                <w:rFonts w:ascii="Times New Roman" w:hAnsi="Times New Roman"/>
                <w:b/>
                <w:color w:val="000000"/>
                <w:sz w:val="18"/>
                <w:szCs w:val="18"/>
              </w:rPr>
              <w:t>получатель - ООО МКК "УКК".</w:t>
            </w:r>
          </w:p>
          <w:p>
            <w:pPr>
              <w:pStyle w:val="NoSpacing"/>
              <w:widowControl w:val="false"/>
              <w:jc w:val="both"/>
              <w:rPr>
                <w:rFonts w:ascii="Times New Roman" w:hAnsi="Times New Roman"/>
                <w:b/>
                <w:b/>
                <w:color w:val="000000"/>
                <w:sz w:val="18"/>
                <w:szCs w:val="18"/>
              </w:rPr>
            </w:pPr>
            <w:r>
              <w:rPr>
                <w:rFonts w:ascii="Times New Roman" w:hAnsi="Times New Roman"/>
                <w:b/>
                <w:color w:val="000000"/>
                <w:sz w:val="18"/>
                <w:szCs w:val="18"/>
              </w:rPr>
            </w:r>
          </w:p>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t>Телефон: 8 (342) 2-251-241</w:t>
            </w:r>
          </w:p>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t>Директор ООО МКК «УКК»</w:t>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t xml:space="preserve">_______________ / Сыстерова В.М. </w:t>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t>(подпись Займодавца)</w:t>
            </w:r>
          </w:p>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r>
          </w:p>
          <w:p>
            <w:pPr>
              <w:pStyle w:val="NoSpacing"/>
              <w:widowControl w:val="false"/>
              <w:jc w:val="both"/>
              <w:rPr>
                <w:rFonts w:ascii="Times New Roman" w:hAnsi="Times New Roman"/>
                <w:color w:val="000000"/>
                <w:sz w:val="18"/>
                <w:szCs w:val="18"/>
              </w:rPr>
            </w:pPr>
            <w:r>
              <w:rPr>
                <w:rFonts w:ascii="Times New Roman" w:hAnsi="Times New Roman"/>
                <w:color w:val="000000"/>
                <w:sz w:val="18"/>
                <w:szCs w:val="18"/>
              </w:rPr>
            </w:r>
          </w:p>
        </w:tc>
        <w:tc>
          <w:tcPr>
            <w:tcW w:w="52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pPr>
            <w:r>
              <w:rPr>
                <w:rFonts w:ascii="Times New Roman" w:hAnsi="Times New Roman"/>
                <w:color w:val="000000"/>
                <w:sz w:val="18"/>
                <w:szCs w:val="18"/>
              </w:rPr>
              <w:t>Заемщик:</w:t>
            </w:r>
            <w:r>
              <w:rPr>
                <w:rFonts w:ascii="Times New Roman" w:hAnsi="Times New Roman"/>
                <w:b/>
                <w:color w:val="000000"/>
                <w:sz w:val="18"/>
                <w:szCs w:val="18"/>
              </w:rPr>
              <w:t xml:space="preserve"> гр.</w:t>
            </w:r>
            <w:r>
              <w:rPr>
                <w:rFonts w:ascii="Times New Roman" w:hAnsi="Times New Roman"/>
                <w:b/>
                <w:sz w:val="18"/>
                <w:szCs w:val="18"/>
              </w:rPr>
              <w:t xml:space="preserve"> Иванов Иван Иванович, 00.00.1973 г.р.</w:t>
            </w:r>
            <w:r>
              <w:rPr>
                <w:rFonts w:ascii="Times New Roman" w:hAnsi="Times New Roman"/>
                <w:sz w:val="18"/>
                <w:szCs w:val="18"/>
              </w:rPr>
              <w:t>, место рождения – гор. Иванов, паспорт серии 00 00 № 00000, выдан 00 января 2000 года, код подразделения 000-000, зарегистрирован по адресу  г. Иванов, ул.Ивановская, д.0, кв.00.</w:t>
            </w:r>
          </w:p>
          <w:p>
            <w:pPr>
              <w:pStyle w:val="Normal"/>
              <w:widowControl w:val="false"/>
              <w:ind w:left="0" w:right="0" w:hanging="0"/>
              <w:rPr>
                <w:rFonts w:ascii="Times New Roman" w:hAnsi="Times New Roman"/>
                <w:b/>
                <w:b/>
                <w:color w:val="000000"/>
                <w:sz w:val="18"/>
                <w:szCs w:val="18"/>
              </w:rPr>
            </w:pPr>
            <w:r>
              <w:rPr>
                <w:rFonts w:ascii="Times New Roman" w:hAnsi="Times New Roman"/>
                <w:b/>
                <w:color w:val="000000"/>
                <w:sz w:val="18"/>
                <w:szCs w:val="18"/>
              </w:rPr>
            </w:r>
          </w:p>
          <w:p>
            <w:pPr>
              <w:pStyle w:val="Normal"/>
              <w:widowControl w:val="false"/>
              <w:ind w:left="0" w:right="0" w:hanging="0"/>
              <w:rPr/>
            </w:pPr>
            <w:r>
              <w:rPr>
                <w:rFonts w:ascii="Times New Roman" w:hAnsi="Times New Roman"/>
                <w:color w:val="000000"/>
                <w:sz w:val="18"/>
                <w:szCs w:val="18"/>
              </w:rPr>
              <w:t>Телефон:</w:t>
            </w:r>
            <w:r>
              <w:rPr>
                <w:rFonts w:ascii="Times New Roman" w:hAnsi="Times New Roman"/>
                <w:sz w:val="18"/>
                <w:szCs w:val="18"/>
              </w:rPr>
              <w:t xml:space="preserve"> ______________________</w:t>
            </w:r>
          </w:p>
          <w:p>
            <w:pPr>
              <w:pStyle w:val="Normal"/>
              <w:widowControl w:val="false"/>
              <w:ind w:left="0" w:right="0" w:hanging="0"/>
              <w:rPr>
                <w:rFonts w:ascii="Times New Roman" w:hAnsi="Times New Roman"/>
                <w:b/>
                <w:b/>
                <w:color w:val="000000"/>
                <w:sz w:val="18"/>
                <w:szCs w:val="18"/>
              </w:rPr>
            </w:pPr>
            <w:r>
              <w:rPr>
                <w:rFonts w:ascii="Times New Roman" w:hAnsi="Times New Roman"/>
                <w:b/>
                <w:color w:val="000000"/>
                <w:sz w:val="18"/>
                <w:szCs w:val="18"/>
              </w:rPr>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spacing w:lineRule="auto" w:line="276"/>
              <w:ind w:left="0" w:right="0" w:hanging="0"/>
              <w:rPr>
                <w:rFonts w:ascii="Times New Roman" w:hAnsi="Times New Roman"/>
                <w:b/>
                <w:b/>
                <w:color w:val="000000"/>
                <w:sz w:val="20"/>
                <w:szCs w:val="20"/>
              </w:rPr>
            </w:pPr>
            <w:r>
              <w:rPr>
                <w:rFonts w:ascii="Times New Roman" w:hAnsi="Times New Roman"/>
                <w:b/>
                <w:color w:val="000000"/>
                <w:sz w:val="20"/>
                <w:szCs w:val="20"/>
              </w:rPr>
              <w:t>________________________________________________________________________________________________</w:t>
            </w:r>
          </w:p>
          <w:p>
            <w:pPr>
              <w:pStyle w:val="Normal"/>
              <w:widowControl w:val="false"/>
              <w:spacing w:lineRule="auto" w:line="276"/>
              <w:ind w:left="0" w:right="0" w:hanging="0"/>
              <w:rPr>
                <w:rFonts w:ascii="Times New Roman" w:hAnsi="Times New Roman"/>
                <w:b/>
                <w:b/>
                <w:color w:val="000000"/>
                <w:sz w:val="20"/>
                <w:szCs w:val="20"/>
              </w:rPr>
            </w:pPr>
            <w:r>
              <w:rPr>
                <w:rFonts w:ascii="Times New Roman" w:hAnsi="Times New Roman"/>
                <w:b/>
                <w:color w:val="000000"/>
                <w:sz w:val="20"/>
                <w:szCs w:val="20"/>
              </w:rPr>
              <w:t>______________________________________________________________________________________________________________________________________</w:t>
            </w:r>
          </w:p>
          <w:p>
            <w:pPr>
              <w:pStyle w:val="Normal"/>
              <w:widowControl w:val="false"/>
              <w:ind w:left="0" w:right="0" w:hanging="0"/>
              <w:jc w:val="center"/>
              <w:rPr>
                <w:rFonts w:ascii="Times New Roman" w:hAnsi="Times New Roman"/>
                <w:color w:val="000000"/>
                <w:sz w:val="18"/>
                <w:szCs w:val="18"/>
              </w:rPr>
            </w:pPr>
            <w:r>
              <w:rPr>
                <w:rFonts w:ascii="Times New Roman" w:hAnsi="Times New Roman"/>
                <w:color w:val="000000"/>
                <w:sz w:val="18"/>
                <w:szCs w:val="18"/>
              </w:rPr>
              <w:t>(отметка о деньгах, ФИО Заемщика полностью)</w:t>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r>
          </w:p>
          <w:p>
            <w:pPr>
              <w:pStyle w:val="Normal"/>
              <w:widowControl w:val="false"/>
              <w:ind w:left="0" w:right="0" w:hanging="0"/>
              <w:rPr>
                <w:rFonts w:ascii="Times New Roman" w:hAnsi="Times New Roman"/>
                <w:b/>
                <w:b/>
                <w:color w:val="000000"/>
                <w:sz w:val="18"/>
                <w:szCs w:val="18"/>
              </w:rPr>
            </w:pPr>
            <w:r>
              <w:rPr>
                <w:rFonts w:ascii="Times New Roman" w:hAnsi="Times New Roman"/>
                <w:b/>
                <w:color w:val="000000"/>
                <w:sz w:val="18"/>
                <w:szCs w:val="18"/>
              </w:rPr>
            </w:r>
          </w:p>
          <w:p>
            <w:pPr>
              <w:pStyle w:val="Normal"/>
              <w:widowControl w:val="false"/>
              <w:ind w:left="0" w:right="0" w:hanging="0"/>
              <w:rPr>
                <w:rFonts w:ascii="Times New Roman" w:hAnsi="Times New Roman"/>
                <w:b/>
                <w:b/>
                <w:color w:val="000000"/>
                <w:sz w:val="18"/>
                <w:szCs w:val="18"/>
              </w:rPr>
            </w:pPr>
            <w:r>
              <w:rPr>
                <w:rFonts w:ascii="Times New Roman" w:hAnsi="Times New Roman"/>
                <w:b/>
                <w:color w:val="000000"/>
                <w:sz w:val="18"/>
                <w:szCs w:val="18"/>
              </w:rPr>
            </w:r>
          </w:p>
          <w:p>
            <w:pPr>
              <w:pStyle w:val="Normal"/>
              <w:widowControl w:val="false"/>
              <w:ind w:left="0" w:right="0" w:hanging="0"/>
              <w:rPr>
                <w:rFonts w:ascii="Times New Roman" w:hAnsi="Times New Roman"/>
                <w:b/>
                <w:b/>
                <w:color w:val="000000"/>
                <w:sz w:val="18"/>
                <w:szCs w:val="18"/>
              </w:rPr>
            </w:pPr>
            <w:r>
              <w:rPr>
                <w:rFonts w:ascii="Times New Roman" w:hAnsi="Times New Roman"/>
                <w:b/>
                <w:color w:val="000000"/>
                <w:sz w:val="18"/>
                <w:szCs w:val="18"/>
              </w:rPr>
              <w:t>__________________</w:t>
            </w:r>
          </w:p>
          <w:p>
            <w:pPr>
              <w:pStyle w:val="Normal"/>
              <w:widowControl w:val="false"/>
              <w:ind w:left="0" w:right="0" w:hanging="0"/>
              <w:rPr>
                <w:rFonts w:ascii="Times New Roman" w:hAnsi="Times New Roman"/>
                <w:color w:val="000000"/>
                <w:sz w:val="18"/>
                <w:szCs w:val="18"/>
              </w:rPr>
            </w:pPr>
            <w:r>
              <w:rPr>
                <w:rFonts w:ascii="Times New Roman" w:hAnsi="Times New Roman"/>
                <w:color w:val="000000"/>
                <w:sz w:val="18"/>
                <w:szCs w:val="18"/>
              </w:rPr>
              <w:t>(подпись Заемщика)</w:t>
            </w:r>
          </w:p>
          <w:p>
            <w:pPr>
              <w:pStyle w:val="NoSpacing"/>
              <w:widowControl w:val="false"/>
              <w:jc w:val="both"/>
              <w:rPr>
                <w:rFonts w:ascii="Times New Roman" w:hAnsi="Times New Roman"/>
                <w:b/>
                <w:b/>
                <w:color w:val="000000"/>
                <w:sz w:val="18"/>
                <w:szCs w:val="18"/>
              </w:rPr>
            </w:pPr>
            <w:r>
              <w:rPr>
                <w:rFonts w:ascii="Times New Roman" w:hAnsi="Times New Roman"/>
                <w:b/>
                <w:color w:val="000000"/>
                <w:sz w:val="18"/>
                <w:szCs w:val="18"/>
              </w:rPr>
            </w:r>
          </w:p>
        </w:tc>
      </w:tr>
    </w:tbl>
    <w:p>
      <w:pPr>
        <w:pStyle w:val="Normal"/>
        <w:suppressAutoHyphens w:val="false"/>
        <w:ind w:left="567" w:right="0" w:hanging="0"/>
        <w:rPr/>
      </w:pPr>
      <w:r>
        <w:rPr/>
      </w:r>
    </w:p>
    <w:sectPr>
      <w:footerReference w:type="default" r:id="rId4"/>
      <w:type w:val="nextPage"/>
      <w:pgSz w:w="11906" w:h="16838"/>
      <w:pgMar w:left="1418" w:right="697" w:header="0" w:top="284" w:footer="0" w:bottom="11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RobotoRegular">
    <w:altName w:val="Times New Roman"/>
    <w:charset w:val="cc"/>
    <w:family w:val="roman"/>
    <w:pitch w:val="variable"/>
  </w:font>
  <w:font w:name="Book Antiqu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spacing w:lineRule="atLeast" w:line="100"/>
      <w:rPr>
        <w:rFonts w:ascii="Times New Roman" w:hAnsi="Times New Roman"/>
        <w:sz w:val="20"/>
        <w:szCs w:val="20"/>
      </w:rPr>
    </w:pPr>
    <w:r>
      <w:rPr>
        <w:rFonts w:ascii="Times New Roman" w:hAnsi="Times New Roman"/>
        <w:sz w:val="20"/>
        <w:szCs w:val="20"/>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26"/>
        </w:tabs>
        <w:ind w:left="786" w:hanging="360"/>
      </w:pPr>
      <w:rPr>
        <w:sz w:val="18"/>
        <w:rFonts w:ascii="Times New Roman" w:hAnsi="Times New Roman"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ind w:left="0" w:right="0" w:firstLine="567"/>
      <w:jc w:val="both"/>
    </w:pPr>
    <w:rPr>
      <w:rFonts w:ascii="Calibri" w:hAnsi="Calibri" w:eastAsia="Times New Roman" w:cs="Times New Roman"/>
      <w:color w:val="auto"/>
      <w:kern w:val="0"/>
      <w:sz w:val="22"/>
      <w:szCs w:val="22"/>
      <w:lang w:val="ru-RU" w:eastAsia="zh-CN" w:bidi="ar-SA"/>
    </w:rPr>
  </w:style>
  <w:style w:type="character" w:styleId="DefaultParagraphFont">
    <w:name w:val="Default Paragraph Font"/>
    <w:qFormat/>
    <w:rPr/>
  </w:style>
  <w:style w:type="character" w:styleId="WW8Num1z0">
    <w:name w:val="WW8Num1z0"/>
    <w:qFormat/>
    <w:rPr>
      <w:rFonts w:cs="Times New Roman"/>
    </w:rPr>
  </w:style>
  <w:style w:type="character" w:styleId="WW8Num2z0">
    <w:name w:val="WW8Num2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8"/>
      <w:sz w:val="18"/>
      <w:szCs w:val="18"/>
      <w:u w:val="none"/>
      <w:vertAlign w:val="baseline"/>
      <w:lang w:val="ru-RU" w:bidi="ru-RU"/>
    </w:rPr>
  </w:style>
  <w:style w:type="character" w:styleId="WW8Num2z1">
    <w:name w:val="WW8Num2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bidi="ru-RU"/>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eastAsia="ru-RU" w:bidi="ru-RU"/>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mbria" w:hAnsi="Cambria" w:eastAsia="Cambria" w:cs="Cambria"/>
      <w:b w:val="false"/>
      <w:bCs w:val="false"/>
      <w:i w:val="false"/>
      <w:iCs w:val="false"/>
      <w:caps w:val="false"/>
      <w:smallCaps w:val="false"/>
      <w:strike w:val="false"/>
      <w:dstrike w:val="false"/>
      <w:color w:val="000000"/>
      <w:spacing w:val="-10"/>
      <w:w w:val="100"/>
      <w:position w:val="0"/>
      <w:sz w:val="16"/>
      <w:sz w:val="16"/>
      <w:szCs w:val="16"/>
      <w:u w:val="none"/>
      <w:vertAlign w:val="baseline"/>
      <w:lang w:val="ru-RU" w:bidi="ru-RU"/>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bidi="ru-RU"/>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ru-RU" w:eastAsia="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libri" w:hAnsi="Calibri" w:eastAsia="Times New Roman" w:cs="Times New Roman"/>
      <w:sz w:val="22"/>
    </w:rPr>
  </w:style>
  <w:style w:type="character" w:styleId="WW8Num13z0">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eastAsia="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eastAsia="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ru-RU" w:bidi="ru-RU"/>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1">
    <w:name w:val="Заголовок 1 Знак"/>
    <w:basedOn w:val="DefaultParagraphFont"/>
    <w:qFormat/>
    <w:rPr>
      <w:rFonts w:ascii="Arial" w:hAnsi="Arial" w:eastAsia="Times New Roman" w:cs="Arial"/>
      <w:b/>
      <w:bCs/>
      <w:color w:val="000080"/>
      <w:sz w:val="20"/>
      <w:szCs w:val="20"/>
    </w:rPr>
  </w:style>
  <w:style w:type="character" w:styleId="Style14">
    <w:name w:val="Текст выноски Знак"/>
    <w:basedOn w:val="DefaultParagraphFont"/>
    <w:qFormat/>
    <w:rPr>
      <w:rFonts w:ascii="Tahoma" w:hAnsi="Tahoma" w:cs="Tahoma"/>
      <w:sz w:val="16"/>
      <w:szCs w:val="16"/>
    </w:rPr>
  </w:style>
  <w:style w:type="character" w:styleId="Style15">
    <w:name w:val="Нижний колонтитул Знак"/>
    <w:basedOn w:val="DefaultParagraphFont"/>
    <w:qFormat/>
    <w:rPr>
      <w:rFonts w:ascii="Calibri" w:hAnsi="Calibri" w:eastAsia="Times New Roman" w:cs="Times New Roman"/>
      <w:lang w:eastAsia="zh-CN"/>
    </w:rPr>
  </w:style>
  <w:style w:type="character" w:styleId="11">
    <w:name w:val="Нижний колонтитул Знак1"/>
    <w:basedOn w:val="DefaultParagraphFont"/>
    <w:qFormat/>
    <w:rPr>
      <w:rFonts w:ascii="Calibri" w:hAnsi="Calibri" w:eastAsia="Times New Roman" w:cs="Times New Roman"/>
      <w:lang w:eastAsia="zh-CN"/>
    </w:rPr>
  </w:style>
  <w:style w:type="character" w:styleId="Bodytext2">
    <w:name w:val="Body text (2)_"/>
    <w:basedOn w:val="DefaultParagraphFont"/>
    <w:qFormat/>
    <w:rPr>
      <w:rFonts w:ascii="Cambria" w:hAnsi="Cambria" w:eastAsia="Cambria" w:cs="Cambria"/>
      <w:spacing w:val="-10"/>
      <w:sz w:val="16"/>
      <w:szCs w:val="16"/>
      <w:highlight w:val="white"/>
    </w:rPr>
  </w:style>
  <w:style w:type="character" w:styleId="Bodytext2Spacing0pt">
    <w:name w:val="Body text (2) + Spacing 0 pt"/>
    <w:basedOn w:val="Bodytext2"/>
    <w:qFormat/>
    <w:rPr>
      <w:rFonts w:ascii="Cambria" w:hAnsi="Cambria" w:eastAsia="Cambria" w:cs="Cambria"/>
      <w:color w:val="000000"/>
      <w:spacing w:val="0"/>
      <w:w w:val="100"/>
      <w:position w:val="0"/>
      <w:sz w:val="16"/>
      <w:sz w:val="16"/>
      <w:szCs w:val="16"/>
      <w:highlight w:val="white"/>
      <w:vertAlign w:val="baseline"/>
      <w:lang w:val="ru-RU" w:bidi="ru-RU"/>
    </w:rPr>
  </w:style>
  <w:style w:type="character" w:styleId="Bodytext3">
    <w:name w:val="Body text (3)_"/>
    <w:basedOn w:val="DefaultParagraphFont"/>
    <w:qFormat/>
    <w:rPr>
      <w:rFonts w:ascii="Times New Roman" w:hAnsi="Times New Roman" w:eastAsia="Times New Roman" w:cs="Times New Roman"/>
      <w:sz w:val="18"/>
      <w:szCs w:val="18"/>
      <w:highlight w:val="white"/>
    </w:rPr>
  </w:style>
  <w:style w:type="character" w:styleId="Blk">
    <w:name w:val="blk"/>
    <w:basedOn w:val="DefaultParagraphFont"/>
    <w:qFormat/>
    <w:rPr/>
  </w:style>
  <w:style w:type="character" w:styleId="Bodytext2Exact">
    <w:name w:val="Body text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Bodytext4">
    <w:name w:val="Body text (4)_"/>
    <w:basedOn w:val="DefaultParagraphFont"/>
    <w:qFormat/>
    <w:rPr>
      <w:rFonts w:ascii="Times New Roman" w:hAnsi="Times New Roman" w:eastAsia="Times New Roman" w:cs="Times New Roman"/>
      <w:sz w:val="17"/>
      <w:szCs w:val="17"/>
      <w:highlight w:val="white"/>
    </w:rPr>
  </w:style>
  <w:style w:type="character" w:styleId="Bodytext5">
    <w:name w:val="Body text (5)_"/>
    <w:basedOn w:val="DefaultParagraphFont"/>
    <w:qFormat/>
    <w:rPr>
      <w:rFonts w:ascii="Times New Roman" w:hAnsi="Times New Roman" w:eastAsia="Times New Roman" w:cs="Times New Roman"/>
      <w:sz w:val="14"/>
      <w:szCs w:val="14"/>
      <w:highlight w:val="white"/>
    </w:rPr>
  </w:style>
  <w:style w:type="paragraph" w:styleId="Style16">
    <w:name w:val="Заголовок"/>
    <w:basedOn w:val="Normal"/>
    <w:next w:val="Style17"/>
    <w:qFormat/>
    <w:pPr>
      <w:keepNext w:val="true"/>
      <w:spacing w:before="240" w:after="120"/>
    </w:pPr>
    <w:rPr>
      <w:rFonts w:ascii="Arial" w:hAnsi="Arial" w:eastAsia="DejaVu Sans"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style>
  <w:style w:type="paragraph" w:styleId="111">
    <w:name w:val="Заголовок 11"/>
    <w:basedOn w:val="Normal"/>
    <w:qFormat/>
    <w:pPr>
      <w:widowControl w:val="false"/>
      <w:spacing w:before="108" w:after="108"/>
      <w:ind w:left="0" w:right="0" w:firstLine="567"/>
      <w:jc w:val="center"/>
      <w:outlineLvl w:val="0"/>
    </w:pPr>
    <w:rPr>
      <w:rFonts w:ascii="Arial" w:hAnsi="Arial" w:cs="Arial"/>
      <w:b/>
      <w:bCs/>
      <w:color w:val="000080"/>
      <w:sz w:val="20"/>
      <w:szCs w:val="20"/>
    </w:rPr>
  </w:style>
  <w:style w:type="paragraph" w:styleId="12">
    <w:name w:val="Название объекта1"/>
    <w:basedOn w:val="Normal"/>
    <w:qFormat/>
    <w:pPr>
      <w:suppressLineNumbers/>
      <w:spacing w:before="120" w:after="120"/>
    </w:pPr>
    <w:rPr>
      <w:i/>
      <w:iCs/>
      <w:sz w:val="24"/>
      <w:szCs w:val="24"/>
    </w:rPr>
  </w:style>
  <w:style w:type="paragraph" w:styleId="ConsPlusNormal">
    <w:name w:val="ConsPlusNormal"/>
    <w:qFormat/>
    <w:pPr>
      <w:widowControl w:val="false"/>
      <w:overflowPunct w:val="true"/>
      <w:bidi w:val="0"/>
      <w:spacing w:before="0" w:after="0"/>
      <w:ind w:left="0" w:right="0" w:firstLine="567"/>
      <w:jc w:val="both"/>
    </w:pPr>
    <w:rPr>
      <w:rFonts w:ascii="Arial" w:hAnsi="Arial" w:eastAsia="Times New Roman" w:cs="Arial"/>
      <w:color w:val="auto"/>
      <w:kern w:val="0"/>
      <w:sz w:val="20"/>
      <w:szCs w:val="20"/>
      <w:lang w:val="ru-RU" w:eastAsia="zh-CN" w:bidi="ar-SA"/>
    </w:rPr>
  </w:style>
  <w:style w:type="paragraph" w:styleId="ListParagraph">
    <w:name w:val="List Paragraph"/>
    <w:basedOn w:val="Normal"/>
    <w:qFormat/>
    <w:pPr>
      <w:spacing w:before="0" w:after="0"/>
      <w:ind w:left="720" w:right="0" w:firstLine="567"/>
      <w:contextualSpacing/>
    </w:pPr>
    <w:rPr/>
  </w:style>
  <w:style w:type="paragraph" w:styleId="BalloonText">
    <w:name w:val="Balloon Text"/>
    <w:basedOn w:val="Normal"/>
    <w:qFormat/>
    <w:pPr/>
    <w:rPr>
      <w:rFonts w:ascii="Tahoma" w:hAnsi="Tahoma" w:cs="Tahoma"/>
      <w:sz w:val="16"/>
      <w:szCs w:val="16"/>
    </w:rPr>
  </w:style>
  <w:style w:type="paragraph" w:styleId="13">
    <w:name w:val="Нижний колонтитул1"/>
    <w:basedOn w:val="Normal"/>
    <w:qFormat/>
    <w:pPr/>
    <w:rPr/>
  </w:style>
  <w:style w:type="paragraph" w:styleId="Bodytext21">
    <w:name w:val="Body text (2)"/>
    <w:basedOn w:val="Normal"/>
    <w:qFormat/>
    <w:pPr>
      <w:widowControl w:val="false"/>
      <w:shd w:val="clear" w:fill="FFFFFF"/>
      <w:suppressAutoHyphens w:val="false"/>
      <w:spacing w:lineRule="exact" w:line="202" w:before="120" w:after="0"/>
    </w:pPr>
    <w:rPr>
      <w:rFonts w:ascii="Cambria" w:hAnsi="Cambria" w:eastAsia="Cambria" w:cs="Cambria"/>
      <w:spacing w:val="-10"/>
      <w:sz w:val="16"/>
      <w:szCs w:val="16"/>
    </w:rPr>
  </w:style>
  <w:style w:type="paragraph" w:styleId="Bodytext31">
    <w:name w:val="Body text (3)"/>
    <w:basedOn w:val="Normal"/>
    <w:qFormat/>
    <w:pPr>
      <w:widowControl w:val="false"/>
      <w:shd w:val="clear" w:fill="FFFFFF"/>
      <w:suppressAutoHyphens w:val="false"/>
      <w:spacing w:lineRule="exact" w:line="206" w:before="180" w:after="0"/>
    </w:pPr>
    <w:rPr>
      <w:rFonts w:ascii="Times New Roman" w:hAnsi="Times New Roman"/>
      <w:b/>
      <w:bCs/>
      <w:sz w:val="18"/>
      <w:szCs w:val="18"/>
    </w:rPr>
  </w:style>
  <w:style w:type="paragraph" w:styleId="Bodytext41">
    <w:name w:val="Body text (4)"/>
    <w:basedOn w:val="Normal"/>
    <w:qFormat/>
    <w:pPr>
      <w:widowControl w:val="false"/>
      <w:shd w:val="clear" w:fill="FFFFFF"/>
      <w:suppressAutoHyphens w:val="false"/>
      <w:spacing w:lineRule="exact" w:line="206" w:before="180" w:after="0"/>
      <w:ind w:left="0" w:right="0" w:hanging="0"/>
    </w:pPr>
    <w:rPr>
      <w:rFonts w:ascii="Times New Roman" w:hAnsi="Times New Roman"/>
      <w:sz w:val="17"/>
      <w:szCs w:val="17"/>
    </w:rPr>
  </w:style>
  <w:style w:type="paragraph" w:styleId="Bodytext51">
    <w:name w:val="Body text (5)"/>
    <w:basedOn w:val="Normal"/>
    <w:qFormat/>
    <w:pPr>
      <w:widowControl w:val="false"/>
      <w:shd w:val="clear" w:fill="FFFFFF"/>
      <w:suppressAutoHyphens w:val="false"/>
      <w:spacing w:before="180" w:after="180"/>
      <w:ind w:left="0" w:right="0" w:firstLine="160"/>
    </w:pPr>
    <w:rPr>
      <w:rFonts w:ascii="Times New Roman" w:hAnsi="Times New Roman"/>
      <w:sz w:val="14"/>
      <w:szCs w:val="14"/>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zh-CN" w:bidi="ar-SA"/>
    </w:rPr>
  </w:style>
  <w:style w:type="paragraph" w:styleId="FrameContents">
    <w:name w:val="Frame Contents"/>
    <w:basedOn w:val="Normal"/>
    <w:qFormat/>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jc w:val="center"/>
    </w:pPr>
    <w:rPr>
      <w:b/>
      <w:bCs/>
    </w:rPr>
  </w:style>
  <w:style w:type="paragraph" w:styleId="Style23">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24">
    <w:name w:val="Footer"/>
    <w:basedOn w:val="Normal"/>
    <w:pPr/>
    <w:rPr/>
  </w:style>
  <w:style w:type="paragraph" w:styleId="Style25">
    <w:name w:val="Содержимое врезки"/>
    <w:basedOn w:val="Normal"/>
    <w:qFormat/>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171</TotalTime>
  <Application>LibreOffice/7.1.4.2$Windows_X86_64 LibreOffice_project/a529a4fab45b75fefc5b6226684193eb000654f6</Application>
  <AppVersion>15.0000</AppVersion>
  <DocSecurity>0</DocSecurity>
  <Pages>4</Pages>
  <Words>2219</Words>
  <Characters>15171</Characters>
  <CharactersWithSpaces>17321</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2020-06-26T07:59:00Z</dcterms:created>
  <dc:creator>User</dc:creator>
  <dc:description/>
  <dc:language>en-US</dc:language>
  <cp:lastModifiedBy/>
  <cp:lastPrinted>2020-06-16T07:59:00Z</cp:lastPrinted>
  <dcterms:modified xsi:type="dcterms:W3CDTF">2021-12-27T10:28:59Z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